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AA3EB" w14:textId="7093A37C" w:rsidR="00E37B3D" w:rsidRPr="00CE0424" w:rsidRDefault="00E37B3D" w:rsidP="00E37B3D">
      <w:pPr>
        <w:pStyle w:val="3GPPHeader"/>
        <w:spacing w:after="60"/>
        <w:rPr>
          <w:sz w:val="32"/>
          <w:szCs w:val="32"/>
          <w:highlight w:val="yellow"/>
        </w:rPr>
      </w:pPr>
      <w:bookmarkStart w:id="0" w:name="Title"/>
      <w:bookmarkStart w:id="1" w:name="DocumentFor"/>
      <w:bookmarkStart w:id="2" w:name="_Hlk118698142"/>
      <w:bookmarkEnd w:id="0"/>
      <w:bookmarkEnd w:id="1"/>
      <w:r w:rsidRPr="00F542A0">
        <w:rPr>
          <w:rFonts w:eastAsia="SimSun" w:cs="Arial"/>
          <w:szCs w:val="24"/>
        </w:rPr>
        <w:t>3GPP TSG-RAN WG4 Meeting #11</w:t>
      </w:r>
      <w:r>
        <w:rPr>
          <w:rFonts w:eastAsia="SimSun" w:cs="Arial"/>
          <w:szCs w:val="24"/>
        </w:rPr>
        <w:t>6</w:t>
      </w:r>
      <w:r w:rsidRPr="00CE0424">
        <w:tab/>
      </w:r>
      <w:r w:rsidR="006F334F" w:rsidRPr="006F334F">
        <w:rPr>
          <w:szCs w:val="24"/>
        </w:rPr>
        <w:t>R4-2509424</w:t>
      </w:r>
    </w:p>
    <w:p w14:paraId="567C00CA" w14:textId="1D5ADAAD" w:rsidR="00574DC2" w:rsidRPr="00E37B3D" w:rsidRDefault="00E37B3D" w:rsidP="00E37B3D">
      <w:pPr>
        <w:pStyle w:val="Header"/>
        <w:tabs>
          <w:tab w:val="right" w:pos="9781"/>
          <w:tab w:val="right" w:pos="13323"/>
        </w:tabs>
        <w:spacing w:before="60" w:after="60"/>
        <w:outlineLvl w:val="0"/>
        <w:rPr>
          <w:rFonts w:eastAsia="SimSun"/>
          <w:b w:val="0"/>
          <w:sz w:val="24"/>
          <w:szCs w:val="24"/>
          <w:lang w:eastAsia="zh-CN"/>
        </w:rPr>
      </w:pPr>
      <w:r>
        <w:rPr>
          <w:rFonts w:eastAsia="SimSun"/>
          <w:sz w:val="24"/>
          <w:szCs w:val="24"/>
          <w:lang w:eastAsia="zh-CN"/>
        </w:rPr>
        <w:t>Bengaluru, India, August 25</w:t>
      </w:r>
      <w:r w:rsidRPr="00F542A0">
        <w:rPr>
          <w:rFonts w:eastAsia="SimSun"/>
          <w:sz w:val="24"/>
          <w:szCs w:val="24"/>
          <w:vertAlign w:val="superscript"/>
          <w:lang w:eastAsia="zh-CN"/>
        </w:rPr>
        <w:t>th</w:t>
      </w:r>
      <w:r w:rsidRPr="00F542A0">
        <w:rPr>
          <w:rFonts w:eastAsia="SimSun"/>
          <w:sz w:val="24"/>
          <w:szCs w:val="24"/>
          <w:lang w:eastAsia="zh-CN"/>
        </w:rPr>
        <w:t xml:space="preserve"> – 2</w:t>
      </w:r>
      <w:r>
        <w:rPr>
          <w:rFonts w:eastAsia="SimSun"/>
          <w:sz w:val="24"/>
          <w:szCs w:val="24"/>
          <w:lang w:eastAsia="zh-CN"/>
        </w:rPr>
        <w:t>9</w:t>
      </w:r>
      <w:r>
        <w:rPr>
          <w:rFonts w:eastAsia="SimSun"/>
          <w:sz w:val="24"/>
          <w:szCs w:val="24"/>
          <w:vertAlign w:val="superscript"/>
          <w:lang w:eastAsia="zh-CN"/>
        </w:rPr>
        <w:t>th</w:t>
      </w:r>
      <w:r w:rsidRPr="00F542A0">
        <w:rPr>
          <w:rFonts w:eastAsia="SimSun"/>
          <w:sz w:val="24"/>
          <w:szCs w:val="24"/>
          <w:lang w:eastAsia="zh-CN"/>
        </w:rPr>
        <w:t>, 2025</w:t>
      </w:r>
    </w:p>
    <w:p w14:paraId="3078F206" w14:textId="57619517" w:rsidR="008C721F" w:rsidRPr="00EC4EA4" w:rsidRDefault="008C721F" w:rsidP="00C54CD3">
      <w:pPr>
        <w:pStyle w:val="Header"/>
        <w:tabs>
          <w:tab w:val="left" w:pos="2160"/>
        </w:tabs>
        <w:ind w:left="2127" w:hanging="2127"/>
        <w:jc w:val="both"/>
        <w:rPr>
          <w:noProof w:val="0"/>
          <w:sz w:val="24"/>
          <w:vertAlign w:val="superscript"/>
          <w:lang w:eastAsia="zh-CN"/>
        </w:rPr>
      </w:pPr>
    </w:p>
    <w:bookmarkEnd w:id="2"/>
    <w:p w14:paraId="0855B11A" w14:textId="4844BE05" w:rsidR="007135FE" w:rsidRDefault="00F82E50" w:rsidP="00C54CD3">
      <w:pPr>
        <w:tabs>
          <w:tab w:val="left" w:pos="1985"/>
        </w:tabs>
        <w:jc w:val="both"/>
        <w:rPr>
          <w:rFonts w:ascii="Arial" w:hAnsi="Arial" w:cs="Arial"/>
          <w:b/>
          <w:bCs/>
          <w:szCs w:val="20"/>
          <w:lang w:val="en-GB" w:eastAsia="zh-CN"/>
        </w:rPr>
      </w:pPr>
      <w:r>
        <w:rPr>
          <w:rFonts w:ascii="Arial" w:eastAsia="MS Mincho" w:hAnsi="Arial" w:cs="Arial"/>
          <w:b/>
          <w:bCs/>
          <w:szCs w:val="20"/>
          <w:lang w:val="en-GB"/>
        </w:rPr>
        <w:t>Agenda item:</w:t>
      </w:r>
      <w:r>
        <w:rPr>
          <w:rFonts w:ascii="Arial" w:eastAsia="MS Mincho" w:hAnsi="Arial" w:cs="Arial"/>
          <w:b/>
          <w:bCs/>
          <w:szCs w:val="20"/>
          <w:lang w:val="en-GB"/>
        </w:rPr>
        <w:tab/>
      </w:r>
      <w:r w:rsidR="00C67B7D" w:rsidRPr="00C67B7D">
        <w:rPr>
          <w:rFonts w:ascii="Arial" w:hAnsi="Arial" w:cs="Arial"/>
          <w:b/>
          <w:bCs/>
          <w:szCs w:val="20"/>
          <w:lang w:val="en-GB" w:eastAsia="zh-CN"/>
        </w:rPr>
        <w:t>7.1</w:t>
      </w:r>
      <w:r w:rsidR="00E37B3D">
        <w:rPr>
          <w:rFonts w:ascii="Arial" w:hAnsi="Arial" w:cs="Arial"/>
          <w:b/>
          <w:bCs/>
          <w:szCs w:val="20"/>
          <w:lang w:val="en-GB" w:eastAsia="zh-CN"/>
        </w:rPr>
        <w:t>7</w:t>
      </w:r>
      <w:r w:rsidR="00C67B7D" w:rsidRPr="00C67B7D">
        <w:rPr>
          <w:rFonts w:ascii="Arial" w:hAnsi="Arial" w:cs="Arial"/>
          <w:b/>
          <w:bCs/>
          <w:szCs w:val="20"/>
          <w:lang w:val="en-GB" w:eastAsia="zh-CN"/>
        </w:rPr>
        <w:t>.3</w:t>
      </w:r>
    </w:p>
    <w:p w14:paraId="6C657216" w14:textId="460BD237" w:rsidR="00B2596F" w:rsidRPr="00B2596F" w:rsidRDefault="00B2596F" w:rsidP="00C54CD3">
      <w:pPr>
        <w:tabs>
          <w:tab w:val="left" w:pos="1985"/>
        </w:tabs>
        <w:ind w:left="1985" w:hanging="1985"/>
        <w:jc w:val="both"/>
        <w:rPr>
          <w:rFonts w:ascii="Arial" w:hAnsi="Arial" w:cs="Arial"/>
          <w:b/>
          <w:bCs/>
          <w:lang w:val="en-GB" w:eastAsia="zh-CN"/>
        </w:rPr>
      </w:pPr>
      <w:r>
        <w:rPr>
          <w:rFonts w:ascii="Arial" w:eastAsia="Calibri" w:hAnsi="Arial" w:cs="Arial"/>
          <w:b/>
          <w:bCs/>
          <w:lang w:val="en-GB"/>
        </w:rPr>
        <w:t>Source:</w:t>
      </w:r>
      <w:r>
        <w:rPr>
          <w:rFonts w:ascii="Arial" w:eastAsia="Calibri" w:hAnsi="Arial" w:cs="Arial"/>
          <w:b/>
          <w:bCs/>
          <w:lang w:val="en-GB"/>
        </w:rPr>
        <w:tab/>
      </w:r>
      <w:r w:rsidR="00CE4F08">
        <w:rPr>
          <w:rFonts w:ascii="Arial" w:hAnsi="Arial" w:cs="Arial"/>
          <w:b/>
          <w:bCs/>
          <w:lang w:val="en-GB" w:eastAsia="zh-CN"/>
        </w:rPr>
        <w:t>Apple</w:t>
      </w:r>
      <w:r>
        <w:rPr>
          <w:rFonts w:ascii="Arial" w:eastAsia="Calibri" w:hAnsi="Arial" w:cs="Arial"/>
          <w:b/>
          <w:bCs/>
          <w:lang w:val="en-GB"/>
        </w:rPr>
        <w:t xml:space="preserve"> </w:t>
      </w:r>
      <w:r>
        <w:rPr>
          <w:rFonts w:ascii="Arial" w:eastAsia="Calibri" w:hAnsi="Arial" w:cs="Arial"/>
          <w:b/>
          <w:bCs/>
          <w:lang w:val="en-GB"/>
        </w:rPr>
        <w:tab/>
      </w:r>
    </w:p>
    <w:p w14:paraId="62FB1ADA" w14:textId="4F05B31C" w:rsidR="00FF6B30" w:rsidRDefault="00EA6ED9" w:rsidP="00C54CD3">
      <w:pPr>
        <w:ind w:left="1985" w:hanging="1985"/>
        <w:jc w:val="both"/>
        <w:rPr>
          <w:rFonts w:ascii="Arial" w:eastAsia="Calibri" w:hAnsi="Arial" w:cs="Arial"/>
          <w:b/>
          <w:bCs/>
          <w:lang w:val="en-GB"/>
        </w:rPr>
      </w:pPr>
      <w:r>
        <w:rPr>
          <w:rFonts w:ascii="Arial" w:eastAsia="Calibri" w:hAnsi="Arial" w:cs="Arial"/>
          <w:b/>
          <w:bCs/>
          <w:lang w:val="en-GB"/>
        </w:rPr>
        <w:t>Title:</w:t>
      </w:r>
      <w:r>
        <w:rPr>
          <w:rFonts w:ascii="Arial" w:eastAsia="Calibri" w:hAnsi="Arial" w:cs="Arial"/>
          <w:b/>
          <w:bCs/>
          <w:lang w:val="en-GB"/>
        </w:rPr>
        <w:tab/>
      </w:r>
      <w:r w:rsidR="00C50141" w:rsidRPr="00C50141">
        <w:rPr>
          <w:rFonts w:ascii="Arial" w:eastAsia="Calibri" w:hAnsi="Arial" w:cs="Arial"/>
          <w:b/>
          <w:bCs/>
          <w:lang w:val="en-GB"/>
        </w:rPr>
        <w:t xml:space="preserve">View on CSI reporting requirements </w:t>
      </w:r>
      <w:r w:rsidR="00E53F4D">
        <w:rPr>
          <w:rFonts w:ascii="Arial" w:eastAsia="Calibri" w:hAnsi="Arial" w:cs="Arial"/>
          <w:b/>
          <w:bCs/>
          <w:lang w:val="en-GB"/>
        </w:rPr>
        <w:t xml:space="preserve">and testing </w:t>
      </w:r>
      <w:r w:rsidR="00C50141" w:rsidRPr="00C50141">
        <w:rPr>
          <w:rFonts w:ascii="Arial" w:eastAsia="Calibri" w:hAnsi="Arial" w:cs="Arial"/>
          <w:b/>
          <w:bCs/>
          <w:lang w:val="en-GB"/>
        </w:rPr>
        <w:t>framework for CSI prediction</w:t>
      </w:r>
    </w:p>
    <w:p w14:paraId="5796B52C" w14:textId="53FABDC3" w:rsidR="00EA6ED9" w:rsidRDefault="00EA6ED9" w:rsidP="00C54CD3">
      <w:pPr>
        <w:ind w:left="1985" w:hanging="1985"/>
        <w:jc w:val="both"/>
        <w:rPr>
          <w:rFonts w:ascii="Arial" w:eastAsia="Calibri" w:hAnsi="Arial" w:cs="Arial"/>
          <w:b/>
          <w:bCs/>
          <w:lang w:val="en-GB"/>
        </w:rPr>
      </w:pPr>
      <w:r>
        <w:rPr>
          <w:rFonts w:ascii="Arial" w:eastAsia="Calibri" w:hAnsi="Arial" w:cs="Arial"/>
          <w:b/>
          <w:bCs/>
          <w:lang w:val="en-GB"/>
        </w:rPr>
        <w:t>Document for:</w:t>
      </w:r>
      <w:r>
        <w:rPr>
          <w:rFonts w:ascii="Arial" w:eastAsia="Calibri" w:hAnsi="Arial" w:cs="Arial"/>
          <w:b/>
          <w:bCs/>
          <w:lang w:val="en-GB"/>
        </w:rPr>
        <w:tab/>
        <w:t>Discussion</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rPr>
      </w:pPr>
      <w:r w:rsidRPr="0092173C">
        <w:rPr>
          <w:rFonts w:ascii="Arial" w:eastAsia="SimSun" w:hAnsi="Arial"/>
          <w:sz w:val="36"/>
        </w:rPr>
        <w:t>Introduction</w:t>
      </w:r>
    </w:p>
    <w:p w14:paraId="59A021E0" w14:textId="778C4B57" w:rsidR="001C38AF" w:rsidRDefault="001C38AF" w:rsidP="00631397">
      <w:pPr>
        <w:spacing w:line="257" w:lineRule="auto"/>
        <w:jc w:val="both"/>
        <w:rPr>
          <w:lang w:eastAsia="zh-CN"/>
        </w:rPr>
      </w:pPr>
      <w:r>
        <w:rPr>
          <w:rFonts w:hint="eastAsia"/>
          <w:lang w:eastAsia="zh-CN"/>
        </w:rPr>
        <w:t>I</w:t>
      </w:r>
      <w:r>
        <w:rPr>
          <w:lang w:eastAsia="zh-CN"/>
        </w:rPr>
        <w:t>n the last RAN4#11</w:t>
      </w:r>
      <w:r w:rsidR="00FF6BBE">
        <w:rPr>
          <w:lang w:eastAsia="zh-CN"/>
        </w:rPr>
        <w:t>4</w:t>
      </w:r>
      <w:r w:rsidR="00C67B7D">
        <w:rPr>
          <w:lang w:eastAsia="zh-CN"/>
        </w:rPr>
        <w:t>bis</w:t>
      </w:r>
      <w:r>
        <w:rPr>
          <w:lang w:eastAsia="zh-CN"/>
        </w:rPr>
        <w:t xml:space="preserve"> meeting, </w:t>
      </w:r>
      <w:r w:rsidR="00FF6BBE">
        <w:rPr>
          <w:lang w:eastAsia="zh-CN"/>
        </w:rPr>
        <w:t>CSI reporting requirement framework</w:t>
      </w:r>
      <w:r>
        <w:rPr>
          <w:lang w:eastAsia="zh-CN"/>
        </w:rPr>
        <w:t xml:space="preserve"> for CSI prediction was discussed. The related agreed agreements are captured in the WF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830A1">
        <w:trPr>
          <w:trHeight w:val="2415"/>
        </w:trPr>
        <w:tc>
          <w:tcPr>
            <w:tcW w:w="9360" w:type="dxa"/>
            <w:shd w:val="clear" w:color="auto" w:fill="auto"/>
          </w:tcPr>
          <w:p w14:paraId="7FDE000B" w14:textId="77777777" w:rsidR="00C67B7D" w:rsidRPr="00D53966" w:rsidRDefault="00C67B7D" w:rsidP="00C67B7D">
            <w:pPr>
              <w:pStyle w:val="ListParagraph"/>
              <w:numPr>
                <w:ilvl w:val="0"/>
                <w:numId w:val="3"/>
              </w:numPr>
              <w:autoSpaceDN w:val="0"/>
              <w:jc w:val="both"/>
              <w:rPr>
                <w:iCs/>
                <w:lang w:eastAsia="zh-CN"/>
              </w:rPr>
            </w:pPr>
            <w:r>
              <w:rPr>
                <w:rFonts w:eastAsiaTheme="minorEastAsia"/>
                <w:iCs/>
                <w:lang w:eastAsia="zh-CN"/>
              </w:rPr>
              <w:t>CSI reporting requirement framework for CSI prediction</w:t>
            </w:r>
          </w:p>
          <w:p w14:paraId="02B496D8" w14:textId="77777777" w:rsidR="00C67B7D" w:rsidRPr="002A6177" w:rsidRDefault="00C67B7D" w:rsidP="00C67B7D">
            <w:pPr>
              <w:pStyle w:val="ListParagraph"/>
              <w:numPr>
                <w:ilvl w:val="1"/>
                <w:numId w:val="3"/>
              </w:numPr>
              <w:rPr>
                <w:rFonts w:eastAsiaTheme="minorEastAsia"/>
                <w:iCs/>
                <w:lang w:val="en-US" w:eastAsia="zh-CN"/>
              </w:rPr>
            </w:pPr>
            <w:r w:rsidRPr="002A6177">
              <w:rPr>
                <w:rFonts w:eastAsiaTheme="minorEastAsia"/>
                <w:iCs/>
                <w:lang w:val="en-US" w:eastAsia="zh-CN"/>
              </w:rPr>
              <w:t>Codebook to be used in the tests</w:t>
            </w:r>
          </w:p>
          <w:p w14:paraId="650B7EDC"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val="en-US" w:eastAsia="zh-CN"/>
              </w:rPr>
              <w:t>In Rel-19 only PMI requirements based on AI/ML CSI prediction will be defined</w:t>
            </w:r>
          </w:p>
          <w:p w14:paraId="050EA614"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val="en-US" w:eastAsia="zh-CN"/>
              </w:rPr>
              <w:t>use Rel-18 eType II Doppler codebook for AI/ML based CSI predictions</w:t>
            </w:r>
          </w:p>
          <w:p w14:paraId="1E0603D1" w14:textId="77777777" w:rsidR="00C67B7D" w:rsidRPr="002A6177" w:rsidRDefault="00C67B7D" w:rsidP="00C67B7D">
            <w:pPr>
              <w:pStyle w:val="ListParagraph"/>
              <w:numPr>
                <w:ilvl w:val="1"/>
                <w:numId w:val="3"/>
              </w:numPr>
              <w:autoSpaceDN w:val="0"/>
              <w:rPr>
                <w:iCs/>
                <w:lang w:val="en-US" w:eastAsia="zh-CN"/>
              </w:rPr>
            </w:pPr>
            <w:r w:rsidRPr="002A6177">
              <w:rPr>
                <w:rFonts w:hint="eastAsia"/>
                <w:iCs/>
                <w:lang w:val="en-US" w:eastAsia="zh-CN"/>
              </w:rPr>
              <w:t>Requirement baseline</w:t>
            </w:r>
          </w:p>
          <w:p w14:paraId="67CD2564" w14:textId="77777777" w:rsidR="00C67B7D" w:rsidRDefault="00C67B7D" w:rsidP="00C67B7D">
            <w:pPr>
              <w:pStyle w:val="ListParagraph"/>
              <w:numPr>
                <w:ilvl w:val="2"/>
                <w:numId w:val="3"/>
              </w:numPr>
              <w:autoSpaceDN w:val="0"/>
              <w:rPr>
                <w:iCs/>
                <w:lang w:val="en-US" w:eastAsia="zh-CN"/>
              </w:rPr>
            </w:pPr>
            <w:r w:rsidRPr="002A6177">
              <w:rPr>
                <w:rFonts w:hint="eastAsia"/>
                <w:iCs/>
                <w:lang w:val="en-US" w:eastAsia="zh-CN"/>
              </w:rPr>
              <w:t>Requirement to be introduced for Dopler domain basis N4=1</w:t>
            </w:r>
          </w:p>
          <w:p w14:paraId="44205D92"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eastAsia="zh-CN"/>
              </w:rPr>
              <w:t>N4&gt;1 can be further discussed in the future if needed</w:t>
            </w:r>
          </w:p>
          <w:p w14:paraId="28B287A0" w14:textId="77777777" w:rsidR="00C67B7D" w:rsidRPr="002A6177" w:rsidRDefault="00C67B7D" w:rsidP="00C67B7D">
            <w:pPr>
              <w:pStyle w:val="ListParagraph"/>
              <w:numPr>
                <w:ilvl w:val="1"/>
                <w:numId w:val="3"/>
              </w:numPr>
              <w:autoSpaceDN w:val="0"/>
              <w:rPr>
                <w:iCs/>
                <w:lang w:val="en-US" w:eastAsia="zh-CN"/>
              </w:rPr>
            </w:pPr>
            <w:r w:rsidRPr="002A6177">
              <w:rPr>
                <w:rFonts w:hint="eastAsia"/>
                <w:iCs/>
                <w:lang w:val="en-US" w:eastAsia="zh-CN"/>
              </w:rPr>
              <w:t>Test metric</w:t>
            </w:r>
          </w:p>
          <w:p w14:paraId="6409D9F1" w14:textId="77777777" w:rsidR="00C67B7D" w:rsidRPr="002A6177" w:rsidRDefault="00C67B7D" w:rsidP="00C67B7D">
            <w:pPr>
              <w:pStyle w:val="ListParagraph"/>
              <w:numPr>
                <w:ilvl w:val="1"/>
                <w:numId w:val="3"/>
              </w:numPr>
              <w:autoSpaceDN w:val="0"/>
              <w:rPr>
                <w:iCs/>
                <w:lang w:val="en-US" w:eastAsia="zh-CN"/>
              </w:rPr>
            </w:pPr>
            <w:r w:rsidRPr="002A6177">
              <w:rPr>
                <w:rFonts w:hint="eastAsia"/>
                <w:iCs/>
                <w:lang w:val="en-US" w:eastAsia="zh-CN"/>
              </w:rPr>
              <w:t>Requirements to be defined based on the ratio (same metric as for the current PMI reporting requirements in 38.101-4)</w:t>
            </w:r>
          </w:p>
          <w:p w14:paraId="68FAE411" w14:textId="77777777" w:rsidR="00C67B7D" w:rsidRPr="00441DE2" w:rsidRDefault="00C67B7D" w:rsidP="00C67B7D">
            <w:pPr>
              <w:pStyle w:val="ListParagraph"/>
              <w:autoSpaceDN w:val="0"/>
              <w:ind w:left="890"/>
              <w:jc w:val="center"/>
              <w:rPr>
                <w:iCs/>
                <w:lang w:val="en-US" w:eastAsia="zh-CN"/>
              </w:rPr>
            </w:pPr>
            <w:r w:rsidRPr="002A6177">
              <w:rPr>
                <w:iCs/>
                <w:noProof/>
                <w:lang w:val="en-US" w:eastAsia="zh-CN"/>
              </w:rPr>
              <w:drawing>
                <wp:inline distT="0" distB="0" distL="0" distR="0" wp14:anchorId="58207DC7" wp14:editId="718628E9">
                  <wp:extent cx="1079500" cy="280987"/>
                  <wp:effectExtent l="0" t="0" r="6350" b="5080"/>
                  <wp:docPr id="7170" name="Picture 35">
                    <a:extLst xmlns:a="http://schemas.openxmlformats.org/drawingml/2006/main">
                      <a:ext uri="{FF2B5EF4-FFF2-40B4-BE49-F238E27FC236}">
                        <a16:creationId xmlns:a16="http://schemas.microsoft.com/office/drawing/2014/main" id="{DE902EF5-BF94-45A5-8D98-F3EEF3F29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35">
                            <a:extLst>
                              <a:ext uri="{FF2B5EF4-FFF2-40B4-BE49-F238E27FC236}">
                                <a16:creationId xmlns:a16="http://schemas.microsoft.com/office/drawing/2014/main" id="{DE902EF5-BF94-45A5-8D98-F3EEF3F29A0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2809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0C4121"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eastAsia="zh-CN"/>
              </w:rPr>
              <w:t>tue_AI/ML</w:t>
            </w:r>
            <w:r w:rsidRPr="002A6177">
              <w:rPr>
                <w:rFonts w:hint="eastAsia"/>
                <w:iCs/>
                <w:lang w:val="en-US" w:eastAsia="zh-CN"/>
              </w:rPr>
              <w:t xml:space="preserve">is 90 % of the maximum throughput obtained at </w:t>
            </w:r>
            <w:r w:rsidRPr="002A6177">
              <w:rPr>
                <w:rFonts w:hint="eastAsia"/>
                <w:iCs/>
                <w:lang w:eastAsia="zh-CN"/>
              </w:rPr>
              <w:t xml:space="preserve">SNRue_AI/ML </w:t>
            </w:r>
            <w:r w:rsidRPr="002A6177">
              <w:rPr>
                <w:rFonts w:hint="eastAsia"/>
                <w:iCs/>
                <w:lang w:val="en-US" w:eastAsia="zh-CN"/>
              </w:rPr>
              <w:t>using the precoders configured according to the UE reports</w:t>
            </w:r>
          </w:p>
          <w:p w14:paraId="7D2B90D6"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val="en-US" w:eastAsia="zh-CN"/>
              </w:rPr>
              <w:t>trnd is the throughput measured at SNRue_AI/ML with random precoding.,</w:t>
            </w:r>
          </w:p>
          <w:p w14:paraId="0B6059B5" w14:textId="77777777" w:rsidR="00C67B7D" w:rsidRPr="002A6177" w:rsidRDefault="00C67B7D" w:rsidP="00C67B7D">
            <w:pPr>
              <w:pStyle w:val="ListParagraph"/>
              <w:numPr>
                <w:ilvl w:val="2"/>
                <w:numId w:val="3"/>
              </w:numPr>
              <w:autoSpaceDN w:val="0"/>
              <w:rPr>
                <w:iCs/>
                <w:lang w:val="en-US" w:eastAsia="zh-CN"/>
              </w:rPr>
            </w:pPr>
            <w:r w:rsidRPr="002A6177">
              <w:rPr>
                <w:rFonts w:hint="eastAsia"/>
                <w:iCs/>
                <w:lang w:val="en-US" w:eastAsia="zh-CN"/>
              </w:rPr>
              <w:t>trnd is obtained with Rel-15 type I single panel codebook</w:t>
            </w:r>
          </w:p>
          <w:p w14:paraId="3E240E0A" w14:textId="0A5E20E4" w:rsidR="001C38AF" w:rsidRPr="00E5386E" w:rsidRDefault="00C67B7D" w:rsidP="00C67B7D">
            <w:pPr>
              <w:pStyle w:val="ListParagraph"/>
              <w:numPr>
                <w:ilvl w:val="3"/>
                <w:numId w:val="3"/>
              </w:numPr>
              <w:rPr>
                <w:rFonts w:eastAsiaTheme="minorEastAsia"/>
                <w:iCs/>
                <w:lang w:eastAsia="zh-CN"/>
              </w:rPr>
            </w:pPr>
            <w:r w:rsidRPr="002A6177">
              <w:rPr>
                <w:rFonts w:hint="eastAsia"/>
                <w:iCs/>
                <w:lang w:val="en-US" w:eastAsia="zh-CN"/>
              </w:rPr>
              <w:t>Note: SNRue_AI/ML is calculated in the same way as SNRue and SNRfollow1,</w:t>
            </w:r>
            <w:r>
              <w:rPr>
                <w:iCs/>
                <w:lang w:val="en-US" w:eastAsia="zh-CN"/>
              </w:rPr>
              <w:t xml:space="preserve"> </w:t>
            </w:r>
            <w:r w:rsidRPr="002A6177">
              <w:rPr>
                <w:rFonts w:hint="eastAsia"/>
                <w:iCs/>
                <w:lang w:val="en-US" w:eastAsia="zh-CN"/>
              </w:rPr>
              <w:t>follow2 in section 6.3 of 38.1</w:t>
            </w:r>
            <w:r>
              <w:rPr>
                <w:iCs/>
                <w:lang w:val="en-US" w:eastAsia="zh-CN"/>
              </w:rPr>
              <w:t>01-4</w:t>
            </w:r>
          </w:p>
        </w:tc>
      </w:tr>
    </w:tbl>
    <w:p w14:paraId="1EE86959" w14:textId="77777777" w:rsidR="00FF6BBE" w:rsidRDefault="00FF6BBE" w:rsidP="00FF6BBE">
      <w:pPr>
        <w:jc w:val="both"/>
        <w:rPr>
          <w:szCs w:val="18"/>
          <w:lang w:eastAsia="zh-CN"/>
        </w:rPr>
      </w:pPr>
    </w:p>
    <w:p w14:paraId="74B0ACCE" w14:textId="66765F39" w:rsidR="003621B0" w:rsidRDefault="003621B0" w:rsidP="00FF6BBE">
      <w:pPr>
        <w:jc w:val="both"/>
        <w:rPr>
          <w:szCs w:val="18"/>
          <w:lang w:eastAsia="zh-CN"/>
        </w:rPr>
      </w:pPr>
      <w:r>
        <w:rPr>
          <w:szCs w:val="18"/>
          <w:lang w:eastAsia="zh-CN"/>
        </w:rPr>
        <w:t xml:space="preserve">During RAN4#115 </w:t>
      </w:r>
      <w:r w:rsidR="00574BAA">
        <w:rPr>
          <w:szCs w:val="18"/>
          <w:lang w:eastAsia="zh-CN"/>
        </w:rPr>
        <w:t xml:space="preserve">the following issues were discussed: </w:t>
      </w:r>
    </w:p>
    <w:p w14:paraId="34384DD7" w14:textId="77777777" w:rsidR="003621B0" w:rsidRPr="00673A68" w:rsidRDefault="003621B0" w:rsidP="003621B0">
      <w:pPr>
        <w:rPr>
          <w:rFonts w:eastAsia="Yu Mincho"/>
          <w:b/>
          <w:u w:val="single"/>
          <w:lang w:eastAsia="ja-JP"/>
        </w:rPr>
      </w:pPr>
      <w:r w:rsidRPr="00673A68">
        <w:rPr>
          <w:b/>
          <w:u w:val="single"/>
          <w:lang w:eastAsia="ko-KR"/>
        </w:rPr>
        <w:t xml:space="preserve">Issue </w:t>
      </w:r>
      <w:r w:rsidRPr="00673A68">
        <w:rPr>
          <w:rFonts w:eastAsia="Yu Mincho" w:hint="eastAsia"/>
          <w:b/>
          <w:u w:val="single"/>
          <w:lang w:eastAsia="ja-JP"/>
        </w:rPr>
        <w:t>1</w:t>
      </w:r>
      <w:r w:rsidRPr="00673A68">
        <w:rPr>
          <w:b/>
          <w:u w:val="single"/>
          <w:lang w:eastAsia="ko-KR"/>
        </w:rPr>
        <w:t xml:space="preserve">-1: </w:t>
      </w:r>
      <w:r w:rsidRPr="00673A68">
        <w:rPr>
          <w:rFonts w:eastAsia="Yu Mincho" w:hint="eastAsia"/>
          <w:b/>
          <w:u w:val="single"/>
          <w:lang w:eastAsia="ja-JP"/>
        </w:rPr>
        <w:t xml:space="preserve">Requirement considerations </w:t>
      </w:r>
    </w:p>
    <w:p w14:paraId="6F0F00E7" w14:textId="77777777" w:rsidR="003621B0" w:rsidRPr="00673A68" w:rsidRDefault="003621B0" w:rsidP="003621B0">
      <w:pPr>
        <w:spacing w:after="120"/>
        <w:rPr>
          <w:rFonts w:eastAsia="Yu Mincho"/>
          <w:lang w:eastAsia="ja-JP"/>
        </w:rPr>
      </w:pPr>
      <w:r w:rsidRPr="00673A68">
        <w:rPr>
          <w:rFonts w:eastAsia="Yu Mincho"/>
          <w:lang w:eastAsia="ja-JP"/>
        </w:rPr>
        <w:t>Agreement:</w:t>
      </w:r>
    </w:p>
    <w:p w14:paraId="2DA288EB" w14:textId="77777777" w:rsidR="003621B0" w:rsidRPr="00673A68" w:rsidRDefault="003621B0" w:rsidP="003621B0">
      <w:pPr>
        <w:spacing w:after="120"/>
        <w:rPr>
          <w:rFonts w:eastAsia="Yu Mincho"/>
          <w:lang w:eastAsia="ja-JP"/>
        </w:rPr>
      </w:pPr>
      <w:r w:rsidRPr="005140A9">
        <w:rPr>
          <w:rFonts w:eastAsia="Yu Mincho"/>
          <w:highlight w:val="yellow"/>
          <w:lang w:eastAsia="ja-JP"/>
        </w:rPr>
        <w:t>The performance of AI based CSI prediction should not be worse than R16 etypeII.</w:t>
      </w:r>
      <w:r w:rsidRPr="00673A68">
        <w:rPr>
          <w:rFonts w:eastAsia="Yu Mincho"/>
          <w:lang w:eastAsia="ja-JP"/>
        </w:rPr>
        <w:t xml:space="preserve"> </w:t>
      </w:r>
    </w:p>
    <w:p w14:paraId="4F6B6188" w14:textId="77777777" w:rsidR="003621B0" w:rsidRPr="00673A68" w:rsidRDefault="003621B0" w:rsidP="003621B0">
      <w:pPr>
        <w:pStyle w:val="ListParagraph"/>
        <w:numPr>
          <w:ilvl w:val="0"/>
          <w:numId w:val="19"/>
        </w:numPr>
        <w:overflowPunct w:val="0"/>
        <w:autoSpaceDE w:val="0"/>
        <w:autoSpaceDN w:val="0"/>
        <w:adjustRightInd w:val="0"/>
        <w:spacing w:after="120"/>
        <w:contextualSpacing w:val="0"/>
        <w:textAlignment w:val="baseline"/>
        <w:rPr>
          <w:rFonts w:eastAsia="Yu Mincho"/>
          <w:lang w:eastAsia="ja-JP"/>
        </w:rPr>
      </w:pPr>
      <w:r w:rsidRPr="00673A68">
        <w:rPr>
          <w:rFonts w:eastAsia="Yu Mincho"/>
          <w:lang w:eastAsia="ja-JP"/>
        </w:rPr>
        <w:t>The exact test procedure and configurations are FFS</w:t>
      </w:r>
    </w:p>
    <w:p w14:paraId="65898727" w14:textId="77777777" w:rsidR="003621B0" w:rsidRPr="00673A68" w:rsidRDefault="003621B0" w:rsidP="003621B0">
      <w:pPr>
        <w:pStyle w:val="ListParagraph"/>
        <w:numPr>
          <w:ilvl w:val="0"/>
          <w:numId w:val="19"/>
        </w:numPr>
        <w:overflowPunct w:val="0"/>
        <w:autoSpaceDE w:val="0"/>
        <w:autoSpaceDN w:val="0"/>
        <w:adjustRightInd w:val="0"/>
        <w:spacing w:after="120"/>
        <w:contextualSpacing w:val="0"/>
        <w:textAlignment w:val="baseline"/>
        <w:rPr>
          <w:rFonts w:eastAsia="Yu Mincho"/>
          <w:lang w:eastAsia="ja-JP"/>
        </w:rPr>
      </w:pPr>
      <w:r w:rsidRPr="00673A68">
        <w:rPr>
          <w:rFonts w:eastAsia="Yu Mincho"/>
          <w:lang w:eastAsia="ja-JP"/>
        </w:rPr>
        <w:t xml:space="preserve">The impact of different timeline between AI and R16 etype II should be also carefully analysed </w:t>
      </w:r>
    </w:p>
    <w:p w14:paraId="6812E0D2" w14:textId="77777777" w:rsidR="003621B0" w:rsidRPr="00673A68" w:rsidRDefault="003621B0" w:rsidP="003621B0">
      <w:pPr>
        <w:jc w:val="center"/>
        <w:rPr>
          <w:rFonts w:eastAsia="Yu Mincho"/>
          <w:lang w:eastAsia="ja-JP"/>
        </w:rPr>
      </w:pPr>
    </w:p>
    <w:p w14:paraId="3747C995" w14:textId="77777777" w:rsidR="003621B0" w:rsidRPr="00673A68" w:rsidRDefault="003621B0" w:rsidP="003621B0">
      <w:pPr>
        <w:rPr>
          <w:b/>
          <w:u w:val="single"/>
          <w:lang w:eastAsia="ko-KR"/>
        </w:rPr>
      </w:pPr>
      <w:r w:rsidRPr="00673A68">
        <w:rPr>
          <w:b/>
          <w:u w:val="single"/>
          <w:lang w:eastAsia="ko-KR"/>
        </w:rPr>
        <w:t xml:space="preserve">Issue </w:t>
      </w:r>
      <w:r w:rsidRPr="00673A68">
        <w:rPr>
          <w:rFonts w:eastAsia="Yu Mincho" w:hint="eastAsia"/>
          <w:b/>
          <w:u w:val="single"/>
          <w:lang w:eastAsia="ja-JP"/>
        </w:rPr>
        <w:t>1</w:t>
      </w:r>
      <w:r w:rsidRPr="00673A68">
        <w:rPr>
          <w:b/>
          <w:u w:val="single"/>
          <w:lang w:eastAsia="ko-KR"/>
        </w:rPr>
        <w:t xml:space="preserve">-3: </w:t>
      </w:r>
      <w:r w:rsidRPr="00673A68">
        <w:rPr>
          <w:rFonts w:eastAsia="Yu Mincho" w:hint="eastAsia"/>
          <w:b/>
          <w:u w:val="single"/>
          <w:lang w:eastAsia="ja-JP"/>
        </w:rPr>
        <w:t xml:space="preserve">Doppler handling </w:t>
      </w:r>
    </w:p>
    <w:p w14:paraId="580D252E" w14:textId="77777777" w:rsidR="003621B0" w:rsidRPr="00673A68" w:rsidRDefault="003621B0" w:rsidP="003621B0">
      <w:pPr>
        <w:spacing w:after="120"/>
        <w:rPr>
          <w:lang w:eastAsia="zh-CN"/>
        </w:rPr>
      </w:pPr>
      <w:r w:rsidRPr="00673A68">
        <w:rPr>
          <w:lang w:eastAsia="zh-CN"/>
        </w:rPr>
        <w:t>Agreement:</w:t>
      </w:r>
    </w:p>
    <w:p w14:paraId="0B583D91" w14:textId="77777777" w:rsidR="003621B0" w:rsidRPr="00673A68" w:rsidRDefault="003621B0" w:rsidP="003621B0">
      <w:pPr>
        <w:pStyle w:val="ListParagraph"/>
        <w:numPr>
          <w:ilvl w:val="1"/>
          <w:numId w:val="18"/>
        </w:numPr>
        <w:spacing w:after="120"/>
        <w:ind w:left="1440"/>
        <w:contextualSpacing w:val="0"/>
        <w:rPr>
          <w:rFonts w:eastAsia="Yu Mincho"/>
          <w:lang w:eastAsia="ja-JP"/>
        </w:rPr>
      </w:pPr>
      <w:r w:rsidRPr="00673A68">
        <w:rPr>
          <w:rFonts w:eastAsia="Yu Mincho" w:hint="eastAsia"/>
          <w:lang w:eastAsia="ja-JP"/>
        </w:rPr>
        <w:t>De-prioritize 100Hz Doppler</w:t>
      </w:r>
      <w:r w:rsidRPr="00673A68">
        <w:rPr>
          <w:rFonts w:eastAsia="Yu Mincho"/>
          <w:lang w:eastAsia="ja-JP"/>
        </w:rPr>
        <w:t xml:space="preserve"> in R19</w:t>
      </w:r>
    </w:p>
    <w:p w14:paraId="533E8DB6" w14:textId="77777777" w:rsidR="003621B0" w:rsidRPr="00673A68" w:rsidRDefault="003621B0" w:rsidP="003621B0">
      <w:pPr>
        <w:pStyle w:val="ListParagraph"/>
        <w:numPr>
          <w:ilvl w:val="2"/>
          <w:numId w:val="18"/>
        </w:numPr>
        <w:spacing w:after="120"/>
        <w:ind w:left="2376"/>
        <w:contextualSpacing w:val="0"/>
        <w:rPr>
          <w:rFonts w:eastAsia="Yu Mincho"/>
          <w:lang w:eastAsia="ja-JP"/>
        </w:rPr>
      </w:pPr>
      <w:r w:rsidRPr="00673A68">
        <w:rPr>
          <w:rFonts w:eastAsia="Yu Mincho"/>
          <w:lang w:eastAsia="ja-JP"/>
        </w:rPr>
        <w:lastRenderedPageBreak/>
        <w:t>C</w:t>
      </w:r>
      <w:r w:rsidRPr="00673A68">
        <w:rPr>
          <w:rFonts w:eastAsia="Yu Mincho" w:hint="eastAsia"/>
          <w:lang w:eastAsia="ja-JP"/>
        </w:rPr>
        <w:t xml:space="preserve">onsider 100Hz Doppler in the future </w:t>
      </w:r>
      <w:r w:rsidRPr="00673A68">
        <w:rPr>
          <w:rFonts w:eastAsia="Yu Mincho"/>
          <w:lang w:eastAsia="ja-JP"/>
        </w:rPr>
        <w:t xml:space="preserve">release </w:t>
      </w:r>
      <w:r w:rsidRPr="00673A68">
        <w:rPr>
          <w:rFonts w:eastAsia="Yu Mincho" w:hint="eastAsia"/>
          <w:lang w:eastAsia="ja-JP"/>
        </w:rPr>
        <w:t>if needed</w:t>
      </w:r>
    </w:p>
    <w:p w14:paraId="21CF5523" w14:textId="77777777" w:rsidR="003621B0" w:rsidRPr="00673A68" w:rsidRDefault="003621B0" w:rsidP="003621B0">
      <w:pPr>
        <w:rPr>
          <w:rFonts w:eastAsia="Yu Mincho"/>
          <w:b/>
          <w:u w:val="single"/>
          <w:lang w:eastAsia="ja-JP"/>
        </w:rPr>
      </w:pPr>
    </w:p>
    <w:p w14:paraId="2A01E746" w14:textId="77777777" w:rsidR="003621B0" w:rsidRPr="00673A68" w:rsidRDefault="003621B0" w:rsidP="003621B0">
      <w:pPr>
        <w:rPr>
          <w:rFonts w:eastAsia="Yu Mincho"/>
          <w:b/>
          <w:u w:val="single"/>
          <w:lang w:eastAsia="ja-JP"/>
        </w:rPr>
      </w:pPr>
      <w:r w:rsidRPr="00673A68">
        <w:rPr>
          <w:b/>
          <w:u w:val="single"/>
          <w:lang w:eastAsia="ko-KR"/>
        </w:rPr>
        <w:t xml:space="preserve">Issue </w:t>
      </w:r>
      <w:r w:rsidRPr="00673A68">
        <w:rPr>
          <w:rFonts w:eastAsia="Yu Mincho" w:hint="eastAsia"/>
          <w:b/>
          <w:u w:val="single"/>
          <w:lang w:eastAsia="ja-JP"/>
        </w:rPr>
        <w:t>1</w:t>
      </w:r>
      <w:r w:rsidRPr="00673A68">
        <w:rPr>
          <w:b/>
          <w:u w:val="single"/>
          <w:lang w:eastAsia="ko-KR"/>
        </w:rPr>
        <w:t>-</w:t>
      </w:r>
      <w:r w:rsidRPr="00673A68">
        <w:rPr>
          <w:rFonts w:eastAsia="Yu Mincho" w:hint="eastAsia"/>
          <w:b/>
          <w:u w:val="single"/>
          <w:lang w:eastAsia="ja-JP"/>
        </w:rPr>
        <w:t>5</w:t>
      </w:r>
      <w:r w:rsidRPr="00673A68">
        <w:rPr>
          <w:b/>
          <w:u w:val="single"/>
          <w:lang w:eastAsia="ko-KR"/>
        </w:rPr>
        <w:t xml:space="preserve">: </w:t>
      </w:r>
      <w:r w:rsidRPr="00673A68">
        <w:rPr>
          <w:rFonts w:eastAsia="Yu Mincho" w:hint="eastAsia"/>
          <w:b/>
          <w:u w:val="single"/>
          <w:lang w:eastAsia="ja-JP"/>
        </w:rPr>
        <w:t>SNR levels for training data and generalization</w:t>
      </w:r>
    </w:p>
    <w:p w14:paraId="26122DD1" w14:textId="77777777" w:rsidR="003621B0" w:rsidRPr="00673A68" w:rsidRDefault="003621B0" w:rsidP="003621B0">
      <w:pPr>
        <w:spacing w:after="120"/>
        <w:rPr>
          <w:lang w:eastAsia="zh-CN"/>
        </w:rPr>
      </w:pPr>
      <w:r w:rsidRPr="00673A68">
        <w:rPr>
          <w:lang w:eastAsia="zh-CN"/>
        </w:rPr>
        <w:t>Agreement:</w:t>
      </w:r>
    </w:p>
    <w:p w14:paraId="2274660C" w14:textId="77777777" w:rsidR="003621B0" w:rsidRPr="00673A68" w:rsidRDefault="003621B0" w:rsidP="003621B0">
      <w:pPr>
        <w:spacing w:after="120"/>
        <w:rPr>
          <w:rFonts w:eastAsia="Yu Mincho"/>
          <w:lang w:eastAsia="ja-JP"/>
        </w:rPr>
      </w:pPr>
      <w:r w:rsidRPr="00673A68">
        <w:rPr>
          <w:rFonts w:eastAsia="Yu Mincho" w:hint="eastAsia"/>
          <w:lang w:eastAsia="ja-JP"/>
        </w:rPr>
        <w:t xml:space="preserve">No need to </w:t>
      </w:r>
      <w:r w:rsidRPr="00673A68">
        <w:rPr>
          <w:rFonts w:eastAsia="Yu Mincho"/>
          <w:lang w:eastAsia="ja-JP"/>
        </w:rPr>
        <w:t>capture</w:t>
      </w:r>
      <w:r w:rsidRPr="00673A68">
        <w:rPr>
          <w:rFonts w:eastAsia="Yu Mincho" w:hint="eastAsia"/>
          <w:lang w:eastAsia="ja-JP"/>
        </w:rPr>
        <w:t xml:space="preserve"> anything explicit in RAN4 about training data</w:t>
      </w:r>
      <w:r w:rsidRPr="00673A68">
        <w:rPr>
          <w:rFonts w:eastAsia="Yu Mincho"/>
          <w:lang w:eastAsia="ja-JP"/>
        </w:rPr>
        <w:t xml:space="preserve"> in the spec</w:t>
      </w:r>
      <w:r w:rsidRPr="00673A68">
        <w:rPr>
          <w:rFonts w:eastAsia="Yu Mincho" w:hint="eastAsia"/>
          <w:lang w:eastAsia="ja-JP"/>
        </w:rPr>
        <w:t xml:space="preserve">, </w:t>
      </w:r>
    </w:p>
    <w:p w14:paraId="667B99E6" w14:textId="77777777" w:rsidR="003621B0" w:rsidRPr="005140A9" w:rsidRDefault="003621B0" w:rsidP="003621B0">
      <w:pPr>
        <w:pStyle w:val="ListParagraph"/>
        <w:numPr>
          <w:ilvl w:val="0"/>
          <w:numId w:val="21"/>
        </w:numPr>
        <w:overflowPunct w:val="0"/>
        <w:autoSpaceDE w:val="0"/>
        <w:autoSpaceDN w:val="0"/>
        <w:adjustRightInd w:val="0"/>
        <w:spacing w:after="120"/>
        <w:contextualSpacing w:val="0"/>
        <w:textAlignment w:val="baseline"/>
        <w:rPr>
          <w:rFonts w:eastAsia="Yu Mincho"/>
          <w:highlight w:val="yellow"/>
          <w:lang w:eastAsia="ja-JP"/>
        </w:rPr>
      </w:pPr>
      <w:r w:rsidRPr="005140A9">
        <w:rPr>
          <w:rFonts w:eastAsia="Yu Mincho"/>
          <w:highlight w:val="yellow"/>
          <w:lang w:eastAsia="ja-JP"/>
        </w:rPr>
        <w:t>For simulation calibration, SNR range alignment for training can be discussed separately</w:t>
      </w:r>
    </w:p>
    <w:p w14:paraId="2ECBE798" w14:textId="77777777" w:rsidR="003621B0" w:rsidRPr="00673A68" w:rsidRDefault="003621B0" w:rsidP="003621B0">
      <w:pPr>
        <w:spacing w:after="120"/>
        <w:rPr>
          <w:rFonts w:eastAsia="Yu Mincho"/>
          <w:lang w:eastAsia="ja-JP"/>
        </w:rPr>
      </w:pPr>
      <w:r w:rsidRPr="00673A68">
        <w:rPr>
          <w:rFonts w:eastAsia="Yu Mincho" w:hint="eastAsia"/>
          <w:lang w:eastAsia="ja-JP"/>
        </w:rPr>
        <w:t xml:space="preserve">UE performance at </w:t>
      </w:r>
      <w:r w:rsidRPr="00673A68">
        <w:rPr>
          <w:rFonts w:eastAsia="Yu Mincho"/>
          <w:lang w:eastAsia="ja-JP"/>
        </w:rPr>
        <w:t>more than one MCS</w:t>
      </w:r>
      <w:r w:rsidRPr="00673A68">
        <w:rPr>
          <w:rFonts w:eastAsia="Yu Mincho" w:hint="eastAsia"/>
          <w:lang w:eastAsia="ja-JP"/>
        </w:rPr>
        <w:t xml:space="preserve"> should be tested</w:t>
      </w:r>
    </w:p>
    <w:p w14:paraId="5F80804B" w14:textId="77777777" w:rsidR="003621B0" w:rsidRPr="005140A9" w:rsidRDefault="003621B0" w:rsidP="003621B0">
      <w:pPr>
        <w:pStyle w:val="ListParagraph"/>
        <w:numPr>
          <w:ilvl w:val="0"/>
          <w:numId w:val="20"/>
        </w:numPr>
        <w:overflowPunct w:val="0"/>
        <w:autoSpaceDE w:val="0"/>
        <w:autoSpaceDN w:val="0"/>
        <w:adjustRightInd w:val="0"/>
        <w:spacing w:after="120"/>
        <w:contextualSpacing w:val="0"/>
        <w:textAlignment w:val="baseline"/>
        <w:rPr>
          <w:highlight w:val="yellow"/>
          <w:lang w:eastAsia="zh-CN"/>
        </w:rPr>
      </w:pPr>
      <w:r w:rsidRPr="005140A9">
        <w:rPr>
          <w:highlight w:val="yellow"/>
          <w:lang w:eastAsia="zh-CN"/>
        </w:rPr>
        <w:t>Model generalization can be discussed separately</w:t>
      </w:r>
    </w:p>
    <w:p w14:paraId="5FC6A16C" w14:textId="77777777" w:rsidR="003621B0" w:rsidRPr="00673A68" w:rsidRDefault="003621B0" w:rsidP="003621B0">
      <w:pPr>
        <w:pStyle w:val="ListParagraph"/>
        <w:numPr>
          <w:ilvl w:val="0"/>
          <w:numId w:val="20"/>
        </w:numPr>
        <w:overflowPunct w:val="0"/>
        <w:autoSpaceDE w:val="0"/>
        <w:autoSpaceDN w:val="0"/>
        <w:adjustRightInd w:val="0"/>
        <w:spacing w:after="120"/>
        <w:contextualSpacing w:val="0"/>
        <w:textAlignment w:val="baseline"/>
        <w:rPr>
          <w:lang w:eastAsia="zh-CN"/>
        </w:rPr>
      </w:pPr>
      <w:r w:rsidRPr="00673A68">
        <w:rPr>
          <w:lang w:eastAsia="zh-CN"/>
        </w:rPr>
        <w:t>Each individual test is expected to involve in single MCS</w:t>
      </w:r>
    </w:p>
    <w:p w14:paraId="1EA17CAA" w14:textId="77777777" w:rsidR="003621B0" w:rsidRPr="003621B0" w:rsidRDefault="003621B0" w:rsidP="00FF6BBE">
      <w:pPr>
        <w:jc w:val="both"/>
        <w:rPr>
          <w:szCs w:val="18"/>
          <w:lang w:val="en-GB" w:eastAsia="zh-CN"/>
        </w:rPr>
      </w:pPr>
    </w:p>
    <w:p w14:paraId="79382A41" w14:textId="2E018BB4" w:rsidR="00B37614" w:rsidRPr="00F75A11" w:rsidRDefault="00574BAA" w:rsidP="00F75A11">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MS Mincho" w:hAnsi="Arial"/>
          <w:sz w:val="36"/>
          <w:szCs w:val="20"/>
          <w:lang w:eastAsia="ja-JP"/>
        </w:rPr>
      </w:pPr>
      <w:r>
        <w:rPr>
          <w:rFonts w:ascii="Arial" w:eastAsia="MS Mincho" w:hAnsi="Arial"/>
          <w:sz w:val="36"/>
          <w:szCs w:val="20"/>
          <w:lang w:eastAsia="ja-JP"/>
        </w:rPr>
        <w:t>2</w:t>
      </w:r>
      <w:r w:rsidR="00C50141" w:rsidRPr="00777A65">
        <w:rPr>
          <w:rFonts w:ascii="Arial" w:eastAsia="MS Mincho" w:hAnsi="Arial"/>
          <w:sz w:val="36"/>
          <w:szCs w:val="20"/>
          <w:lang w:eastAsia="ja-JP"/>
        </w:rPr>
        <w:tab/>
      </w:r>
      <w:r w:rsidR="00C50141" w:rsidRPr="00C50141">
        <w:rPr>
          <w:rFonts w:ascii="Arial" w:eastAsia="MS Mincho" w:hAnsi="Arial"/>
          <w:sz w:val="36"/>
          <w:szCs w:val="20"/>
          <w:lang w:eastAsia="ja-JP"/>
        </w:rPr>
        <w:t>CSI reporting requirement</w:t>
      </w:r>
    </w:p>
    <w:p w14:paraId="2F3FC900" w14:textId="589ABFC7" w:rsidR="00B37614" w:rsidRPr="00C70983" w:rsidRDefault="00574BAA" w:rsidP="00C70983">
      <w:pPr>
        <w:keepNext/>
        <w:keepLines/>
        <w:overflowPunct w:val="0"/>
        <w:autoSpaceDE w:val="0"/>
        <w:autoSpaceDN w:val="0"/>
        <w:adjustRightInd w:val="0"/>
        <w:spacing w:before="180" w:after="180"/>
        <w:ind w:left="1134" w:hanging="1134"/>
        <w:jc w:val="both"/>
        <w:textAlignment w:val="baseline"/>
        <w:outlineLvl w:val="1"/>
        <w:rPr>
          <w:rFonts w:ascii="Arial" w:eastAsia="MS Mincho" w:hAnsi="Arial"/>
          <w:sz w:val="32"/>
          <w:szCs w:val="20"/>
          <w:lang w:eastAsia="ja-JP"/>
        </w:rPr>
      </w:pPr>
      <w:r>
        <w:rPr>
          <w:rFonts w:ascii="Arial" w:eastAsia="MS Mincho" w:hAnsi="Arial"/>
          <w:sz w:val="32"/>
          <w:szCs w:val="20"/>
          <w:lang w:eastAsia="ja-JP"/>
        </w:rPr>
        <w:t>2</w:t>
      </w:r>
      <w:r w:rsidR="00C50141" w:rsidRPr="00777A65">
        <w:rPr>
          <w:rFonts w:ascii="Arial" w:eastAsia="MS Mincho" w:hAnsi="Arial"/>
          <w:sz w:val="32"/>
          <w:szCs w:val="20"/>
          <w:lang w:eastAsia="ja-JP"/>
        </w:rPr>
        <w:t>.</w:t>
      </w:r>
      <w:r w:rsidR="00F75A11">
        <w:rPr>
          <w:rFonts w:ascii="Arial" w:eastAsia="MS Mincho" w:hAnsi="Arial"/>
          <w:sz w:val="32"/>
          <w:szCs w:val="20"/>
          <w:lang w:eastAsia="ja-JP"/>
        </w:rPr>
        <w:t>1</w:t>
      </w:r>
      <w:r w:rsidR="00C50141" w:rsidRPr="00777A65">
        <w:rPr>
          <w:rFonts w:ascii="Arial" w:eastAsia="MS Mincho" w:hAnsi="Arial"/>
          <w:sz w:val="32"/>
          <w:szCs w:val="20"/>
          <w:lang w:eastAsia="ja-JP"/>
        </w:rPr>
        <w:tab/>
      </w:r>
      <w:r w:rsidR="00C50141" w:rsidRPr="00C50141">
        <w:rPr>
          <w:rFonts w:ascii="Arial" w:eastAsia="MS Mincho" w:hAnsi="Arial"/>
          <w:sz w:val="32"/>
          <w:szCs w:val="20"/>
          <w:lang w:eastAsia="ja-JP"/>
        </w:rPr>
        <w:t xml:space="preserve">Test </w:t>
      </w:r>
      <w:r w:rsidR="00054C26">
        <w:rPr>
          <w:rFonts w:ascii="Arial" w:eastAsia="MS Mincho" w:hAnsi="Arial"/>
          <w:sz w:val="32"/>
          <w:szCs w:val="20"/>
          <w:lang w:eastAsia="ja-JP"/>
        </w:rPr>
        <w:t>Assumption</w:t>
      </w:r>
      <w:r w:rsidR="006F15C0">
        <w:rPr>
          <w:rFonts w:ascii="Arial" w:eastAsia="MS Mincho" w:hAnsi="Arial"/>
          <w:sz w:val="32"/>
          <w:szCs w:val="20"/>
          <w:lang w:eastAsia="ja-JP"/>
        </w:rPr>
        <w:t>s</w:t>
      </w:r>
      <w:r w:rsidR="00C50141" w:rsidRPr="00C50141">
        <w:rPr>
          <w:rFonts w:ascii="Arial" w:eastAsia="MS Mincho" w:hAnsi="Arial"/>
          <w:sz w:val="32"/>
          <w:szCs w:val="20"/>
          <w:lang w:eastAsia="ja-JP"/>
        </w:rPr>
        <w:t xml:space="preserve"> for CSI prediction</w:t>
      </w:r>
    </w:p>
    <w:p w14:paraId="3F69481F" w14:textId="12400FA2" w:rsidR="00FB1E46" w:rsidRDefault="007203B2" w:rsidP="00F75A11">
      <w:pPr>
        <w:spacing w:line="257" w:lineRule="auto"/>
        <w:jc w:val="both"/>
        <w:rPr>
          <w:lang w:eastAsia="zh-CN"/>
        </w:rPr>
      </w:pPr>
      <w:r>
        <w:rPr>
          <w:lang w:eastAsia="zh-CN"/>
        </w:rPr>
        <w:t>In the last meeting, in order to facilitate the AI/ML model evaluation and alignment, the initial simulation assumption was agreed. We would like to provide our view for further proceeding the AI/ML CSI prediction evaluation in step 2</w:t>
      </w:r>
      <w:r w:rsidR="00B51A55">
        <w:rPr>
          <w:lang w:eastAsia="zh-CN"/>
        </w:rPr>
        <w:t xml:space="preserve"> and step 3. </w:t>
      </w:r>
    </w:p>
    <w:p w14:paraId="3A9495E1" w14:textId="77777777" w:rsidR="008A5062" w:rsidRDefault="008A5062" w:rsidP="00FB1E46">
      <w:pPr>
        <w:jc w:val="both"/>
        <w:rPr>
          <w:b/>
          <w:lang w:eastAsia="zh-CN"/>
        </w:rPr>
      </w:pPr>
    </w:p>
    <w:p w14:paraId="2E692438" w14:textId="14B9829A" w:rsidR="00FB1E46" w:rsidRDefault="00B979A5" w:rsidP="00FB1E46">
      <w:pPr>
        <w:jc w:val="both"/>
        <w:rPr>
          <w:b/>
          <w:bCs/>
          <w:lang w:eastAsia="zh-CN"/>
        </w:rPr>
      </w:pPr>
      <w:r>
        <w:rPr>
          <w:b/>
          <w:lang w:eastAsia="zh-CN"/>
        </w:rPr>
        <w:t>Channel Estimation</w:t>
      </w:r>
      <w:r w:rsidR="00F078A1">
        <w:rPr>
          <w:b/>
          <w:lang w:eastAsia="zh-CN"/>
        </w:rPr>
        <w:t xml:space="preserve"> and related SNR point</w:t>
      </w:r>
      <w:r w:rsidR="00532F89">
        <w:rPr>
          <w:b/>
          <w:lang w:eastAsia="zh-CN"/>
        </w:rPr>
        <w:t>(range)</w:t>
      </w:r>
      <w:r w:rsidR="00F078A1">
        <w:rPr>
          <w:b/>
          <w:lang w:eastAsia="zh-CN"/>
        </w:rPr>
        <w:t xml:space="preserve"> for </w:t>
      </w:r>
      <w:r w:rsidR="008A5062">
        <w:rPr>
          <w:b/>
          <w:lang w:eastAsia="zh-CN"/>
        </w:rPr>
        <w:t xml:space="preserve">simulation calibration </w:t>
      </w:r>
    </w:p>
    <w:p w14:paraId="6788DC81" w14:textId="77777777" w:rsidR="003621B0" w:rsidRPr="00BD17C6" w:rsidRDefault="003621B0" w:rsidP="003621B0">
      <w:pPr>
        <w:pStyle w:val="NormalWeb"/>
        <w:rPr>
          <w:color w:val="000000"/>
        </w:rPr>
      </w:pPr>
      <w:r w:rsidRPr="00BD17C6">
        <w:rPr>
          <w:color w:val="000000"/>
        </w:rPr>
        <w:t>In the evaluation of AI/ML-based CSI prediction, the accuracy of the predicted CSI is highly sensitive to the quality of the input channel estimates and the associated SNR conditions. While initial evaluations have often assumed ideal DL channel estimation for calibration and intermediate metric comparison, this assumption does not reflect realistic deployment conditions. Practical channel estimation methods introduce noise and estimation errors that directly impact the CSI fed into the AI/ML model, thereby degrading model performance.</w:t>
      </w:r>
    </w:p>
    <w:p w14:paraId="0880353B" w14:textId="7EDFC451" w:rsidR="003621B0" w:rsidRPr="00BD17C6" w:rsidRDefault="003621B0" w:rsidP="003621B0">
      <w:pPr>
        <w:pStyle w:val="NormalWeb"/>
        <w:rPr>
          <w:color w:val="000000"/>
        </w:rPr>
      </w:pPr>
      <w:r w:rsidRPr="00BD17C6">
        <w:rPr>
          <w:color w:val="000000"/>
        </w:rPr>
        <w:t>Additionally, the performance of CSI prediction models is heavily dependent on the SNR range over which the training and testing datasets are collected. In low SNR conditions, noise dominates the channel, distorting spatial correlation properties and making accurate prediction ineffective. Conversely, training across an excessively wide SNR range may dilute model performance in practical deployment scenarios. Thus, a standardized approach to define the baseline channel estimation method and to select appropriate SNR ranges for model training and</w:t>
      </w:r>
      <w:r w:rsidR="00574BAA">
        <w:rPr>
          <w:color w:val="000000"/>
        </w:rPr>
        <w:t xml:space="preserve"> simulation calibration </w:t>
      </w:r>
      <w:r w:rsidRPr="00BD17C6">
        <w:rPr>
          <w:color w:val="000000"/>
        </w:rPr>
        <w:t>is essential.</w:t>
      </w:r>
      <w:r w:rsidR="00574BAA">
        <w:rPr>
          <w:color w:val="000000"/>
        </w:rPr>
        <w:t xml:space="preserve"> </w:t>
      </w:r>
    </w:p>
    <w:p w14:paraId="3986CF48" w14:textId="77777777" w:rsidR="003621B0" w:rsidRPr="00BD17C6" w:rsidRDefault="003621B0" w:rsidP="003621B0">
      <w:pPr>
        <w:pStyle w:val="NormalWeb"/>
        <w:rPr>
          <w:color w:val="000000"/>
        </w:rPr>
      </w:pPr>
      <w:r w:rsidRPr="00BD17C6">
        <w:rPr>
          <w:color w:val="000000"/>
        </w:rPr>
        <w:t>Moreover, legacy methods such as PMI-based throughput measurements already use SNR thresholds, e.g., the SNR at which 90% throughput is achieved with following PMI. Aligning the AI/ML CSI prediction evaluation with such existing baselines provides a concrete reference while enabling model comparison across implementations.</w:t>
      </w:r>
    </w:p>
    <w:p w14:paraId="59DDDB8D" w14:textId="3AE1DB6C" w:rsidR="003621B0" w:rsidRPr="00BD17C6" w:rsidRDefault="003621B0" w:rsidP="003621B0">
      <w:pPr>
        <w:pStyle w:val="Heading3"/>
        <w:rPr>
          <w:rFonts w:ascii="Times New Roman" w:hAnsi="Times New Roman" w:cs="Times New Roman"/>
          <w:color w:val="000000"/>
        </w:rPr>
      </w:pPr>
      <w:r w:rsidRPr="00BD17C6">
        <w:rPr>
          <w:rFonts w:ascii="Times New Roman" w:hAnsi="Times New Roman" w:cs="Times New Roman"/>
          <w:color w:val="000000"/>
        </w:rPr>
        <w:lastRenderedPageBreak/>
        <w:t>RAN would need to address the following issues</w:t>
      </w:r>
      <w:r w:rsidR="00E53F4D">
        <w:rPr>
          <w:rFonts w:ascii="Times New Roman" w:hAnsi="Times New Roman" w:cs="Times New Roman"/>
          <w:color w:val="000000"/>
        </w:rPr>
        <w:t xml:space="preserve"> for simulation alignment and performance requirements</w:t>
      </w:r>
      <w:r w:rsidRPr="00BD17C6">
        <w:rPr>
          <w:rFonts w:ascii="Times New Roman" w:hAnsi="Times New Roman" w:cs="Times New Roman"/>
          <w:color w:val="000000"/>
        </w:rPr>
        <w:t>:</w:t>
      </w:r>
    </w:p>
    <w:p w14:paraId="2F3C9899" w14:textId="77777777" w:rsidR="003621B0" w:rsidRPr="00BD17C6" w:rsidRDefault="003621B0" w:rsidP="003621B0">
      <w:pPr>
        <w:pStyle w:val="NormalWeb"/>
        <w:numPr>
          <w:ilvl w:val="0"/>
          <w:numId w:val="22"/>
        </w:numPr>
        <w:rPr>
          <w:color w:val="000000"/>
        </w:rPr>
      </w:pPr>
      <w:r w:rsidRPr="00BD17C6">
        <w:rPr>
          <w:color w:val="000000"/>
        </w:rPr>
        <w:t>Whether a baseline</w:t>
      </w:r>
      <w:r w:rsidRPr="00BD17C6">
        <w:rPr>
          <w:rStyle w:val="apple-converted-space"/>
          <w:color w:val="000000"/>
        </w:rPr>
        <w:t> </w:t>
      </w:r>
      <w:r w:rsidRPr="00BD17C6">
        <w:rPr>
          <w:rStyle w:val="Strong"/>
          <w:color w:val="000000"/>
        </w:rPr>
        <w:t>practical channel estimation method</w:t>
      </w:r>
      <w:r w:rsidRPr="00BD17C6">
        <w:rPr>
          <w:rStyle w:val="apple-converted-space"/>
          <w:color w:val="000000"/>
        </w:rPr>
        <w:t> </w:t>
      </w:r>
      <w:r w:rsidRPr="00BD17C6">
        <w:rPr>
          <w:color w:val="000000"/>
        </w:rPr>
        <w:t>(e.g., as used in demodulation tests) should be standardized for AI/ML model input preparation, or left to company-specific implementations.</w:t>
      </w:r>
    </w:p>
    <w:p w14:paraId="42B70065" w14:textId="4A614B9C" w:rsidR="003621B0" w:rsidRPr="00BD17C6" w:rsidRDefault="003621B0" w:rsidP="003621B0">
      <w:pPr>
        <w:pStyle w:val="NormalWeb"/>
        <w:numPr>
          <w:ilvl w:val="0"/>
          <w:numId w:val="22"/>
        </w:numPr>
        <w:rPr>
          <w:color w:val="000000"/>
        </w:rPr>
      </w:pPr>
      <w:r w:rsidRPr="00BD17C6">
        <w:rPr>
          <w:color w:val="000000"/>
        </w:rPr>
        <w:t>How to determine and standardize the</w:t>
      </w:r>
      <w:r w:rsidRPr="00BD17C6">
        <w:rPr>
          <w:rStyle w:val="apple-converted-space"/>
          <w:color w:val="000000"/>
        </w:rPr>
        <w:t> </w:t>
      </w:r>
      <w:r w:rsidRPr="00574BAA">
        <w:rPr>
          <w:rStyle w:val="Strong"/>
          <w:color w:val="000000"/>
        </w:rPr>
        <w:t>SNR operating point and range</w:t>
      </w:r>
      <w:r w:rsidRPr="00BD17C6">
        <w:rPr>
          <w:rStyle w:val="apple-converted-space"/>
          <w:color w:val="000000"/>
        </w:rPr>
        <w:t> </w:t>
      </w:r>
      <w:r w:rsidRPr="00BD17C6">
        <w:rPr>
          <w:color w:val="000000"/>
        </w:rPr>
        <w:t>used for AI/ML training and testing. One proposal is to center this range around the SNR at which 90% of maximum throughput is achieved with following PMI, using ±X dB margins. [R4-2507737 ]</w:t>
      </w:r>
    </w:p>
    <w:p w14:paraId="0197023B" w14:textId="77777777" w:rsidR="003621B0" w:rsidRPr="00BD17C6" w:rsidRDefault="003621B0" w:rsidP="003621B0">
      <w:pPr>
        <w:pStyle w:val="NormalWeb"/>
        <w:numPr>
          <w:ilvl w:val="0"/>
          <w:numId w:val="22"/>
        </w:numPr>
        <w:rPr>
          <w:color w:val="000000"/>
        </w:rPr>
      </w:pPr>
      <w:r w:rsidRPr="00BD17C6">
        <w:rPr>
          <w:color w:val="000000"/>
        </w:rPr>
        <w:t>Whether AI models should be trained using data from</w:t>
      </w:r>
      <w:r w:rsidRPr="00BD17C6">
        <w:rPr>
          <w:rStyle w:val="apple-converted-space"/>
          <w:color w:val="000000"/>
        </w:rPr>
        <w:t> </w:t>
      </w:r>
      <w:r w:rsidRPr="00BD17C6">
        <w:rPr>
          <w:rStyle w:val="Strong"/>
          <w:color w:val="000000"/>
        </w:rPr>
        <w:t>specific SNR points or a mixed SNR dataset</w:t>
      </w:r>
      <w:r w:rsidRPr="00BD17C6">
        <w:rPr>
          <w:rStyle w:val="apple-converted-space"/>
          <w:color w:val="000000"/>
        </w:rPr>
        <w:t> </w:t>
      </w:r>
      <w:r w:rsidRPr="00BD17C6">
        <w:rPr>
          <w:color w:val="000000"/>
        </w:rPr>
        <w:t>spanning a defined range, especially when practical estimation (rather than ideal) is applied.</w:t>
      </w:r>
    </w:p>
    <w:p w14:paraId="34B68CD3" w14:textId="3FA6C7B2" w:rsidR="003621B0" w:rsidRPr="00BD17C6" w:rsidRDefault="003621B0" w:rsidP="003621B0">
      <w:pPr>
        <w:pStyle w:val="NormalWeb"/>
        <w:numPr>
          <w:ilvl w:val="0"/>
          <w:numId w:val="22"/>
        </w:numPr>
        <w:rPr>
          <w:color w:val="000000"/>
        </w:rPr>
      </w:pPr>
      <w:r w:rsidRPr="00BD17C6">
        <w:rPr>
          <w:color w:val="000000"/>
        </w:rPr>
        <w:t>Implications of SNR-dependent training on</w:t>
      </w:r>
      <w:r w:rsidRPr="00BD17C6">
        <w:rPr>
          <w:rStyle w:val="apple-converted-space"/>
          <w:color w:val="000000"/>
        </w:rPr>
        <w:t> </w:t>
      </w:r>
      <w:r w:rsidRPr="00574BAA">
        <w:rPr>
          <w:rStyle w:val="Strong"/>
          <w:b w:val="0"/>
          <w:bCs w:val="0"/>
          <w:color w:val="000000"/>
        </w:rPr>
        <w:t>model robustness and generalization</w:t>
      </w:r>
      <w:r w:rsidRPr="00BD17C6">
        <w:rPr>
          <w:color w:val="000000"/>
        </w:rPr>
        <w:t>, especially under variable real-world radio conditions.</w:t>
      </w:r>
    </w:p>
    <w:p w14:paraId="3EC43905" w14:textId="77777777" w:rsidR="003621B0" w:rsidRPr="00BD17C6" w:rsidRDefault="003621B0" w:rsidP="003621B0">
      <w:pPr>
        <w:rPr>
          <w:rFonts w:eastAsiaTheme="majorEastAsia"/>
        </w:rPr>
      </w:pPr>
    </w:p>
    <w:p w14:paraId="0BC2F6BC" w14:textId="77777777" w:rsidR="00574BAA" w:rsidRDefault="00BD17C6" w:rsidP="00BD17C6">
      <w:r w:rsidRPr="00BD17C6">
        <w:rPr>
          <w:color w:val="000000"/>
        </w:rPr>
        <w:t>We would like to propose a</w:t>
      </w:r>
      <w:r w:rsidR="00574BAA">
        <w:rPr>
          <w:color w:val="000000"/>
        </w:rPr>
        <w:t>n alternative</w:t>
      </w:r>
      <w:r w:rsidRPr="00BD17C6">
        <w:rPr>
          <w:color w:val="000000"/>
        </w:rPr>
        <w:t xml:space="preserve"> way to train</w:t>
      </w:r>
      <w:r w:rsidR="00574BAA">
        <w:rPr>
          <w:color w:val="000000"/>
        </w:rPr>
        <w:t xml:space="preserve"> the model </w:t>
      </w:r>
      <w:r w:rsidRPr="00BD17C6">
        <w:rPr>
          <w:color w:val="000000"/>
        </w:rPr>
        <w:t>with a range of SNR values.</w:t>
      </w:r>
      <w:r w:rsidR="003621B0" w:rsidRPr="00BD17C6">
        <w:rPr>
          <w:color w:val="000000"/>
        </w:rPr>
        <w:t xml:space="preserve"> </w:t>
      </w:r>
      <w:r w:rsidRPr="00BD17C6">
        <w:rPr>
          <w:color w:val="000000"/>
        </w:rPr>
        <w:t>We propose to</w:t>
      </w:r>
      <w:r w:rsidR="003621B0" w:rsidRPr="00BD17C6">
        <w:rPr>
          <w:color w:val="000000"/>
        </w:rPr>
        <w:t xml:space="preserve"> introduc</w:t>
      </w:r>
      <w:r w:rsidRPr="00BD17C6">
        <w:rPr>
          <w:color w:val="000000"/>
        </w:rPr>
        <w:t xml:space="preserve">e </w:t>
      </w:r>
      <w:r w:rsidR="003621B0" w:rsidRPr="00BD17C6">
        <w:rPr>
          <w:rStyle w:val="Strong"/>
          <w:rFonts w:eastAsiaTheme="majorEastAsia"/>
          <w:color w:val="000000"/>
        </w:rPr>
        <w:t>curriculum-based SNR training</w:t>
      </w:r>
      <w:r w:rsidR="003621B0" w:rsidRPr="00BD17C6">
        <w:rPr>
          <w:rStyle w:val="apple-converted-space"/>
          <w:color w:val="000000"/>
        </w:rPr>
        <w:t> </w:t>
      </w:r>
      <w:r w:rsidR="003621B0" w:rsidRPr="00BD17C6">
        <w:rPr>
          <w:color w:val="000000"/>
        </w:rPr>
        <w:t>as a structured alternative to the conventional</w:t>
      </w:r>
      <w:r w:rsidR="003621B0" w:rsidRPr="00BD17C6">
        <w:rPr>
          <w:rStyle w:val="apple-converted-space"/>
          <w:color w:val="000000"/>
        </w:rPr>
        <w:t> </w:t>
      </w:r>
      <w:r w:rsidR="003621B0" w:rsidRPr="00BD17C6">
        <w:rPr>
          <w:rStyle w:val="Strong"/>
          <w:rFonts w:eastAsiaTheme="majorEastAsia"/>
          <w:color w:val="000000"/>
        </w:rPr>
        <w:t>±X dB training window</w:t>
      </w:r>
      <w:r w:rsidR="003621B0" w:rsidRPr="00BD17C6">
        <w:rPr>
          <w:rStyle w:val="apple-converted-space"/>
          <w:color w:val="000000"/>
        </w:rPr>
        <w:t> </w:t>
      </w:r>
      <w:r w:rsidR="003621B0" w:rsidRPr="00BD17C6">
        <w:rPr>
          <w:color w:val="000000"/>
        </w:rPr>
        <w:t>for AI/ML-based CSI prediction. While the ±X dB method</w:t>
      </w:r>
      <w:r w:rsidR="00574BAA">
        <w:rPr>
          <w:color w:val="000000"/>
        </w:rPr>
        <w:t>,</w:t>
      </w:r>
      <w:r w:rsidR="003621B0" w:rsidRPr="00BD17C6">
        <w:rPr>
          <w:color w:val="000000"/>
        </w:rPr>
        <w:t xml:space="preserve"> where training data </w:t>
      </w:r>
      <w:r w:rsidR="00574BAA">
        <w:rPr>
          <w:color w:val="000000"/>
        </w:rPr>
        <w:t xml:space="preserve">are </w:t>
      </w:r>
      <w:r w:rsidR="003621B0" w:rsidRPr="00BD17C6">
        <w:rPr>
          <w:color w:val="000000"/>
        </w:rPr>
        <w:t>collected uniformly within a fixed range around a central SNR</w:t>
      </w:r>
      <w:r w:rsidRPr="00BD17C6">
        <w:rPr>
          <w:color w:val="000000"/>
        </w:rPr>
        <w:t xml:space="preserve">, </w:t>
      </w:r>
      <w:r w:rsidR="003621B0" w:rsidRPr="00BD17C6">
        <w:rPr>
          <w:color w:val="000000"/>
        </w:rPr>
        <w:t xml:space="preserve"> provides a simple and implementable approach, it treats all SNR levels equally from the beginning, potentially hindering training stability and convergence. As an enhancement, we propose curriculum training to better align the learning process with the model’s capacity to generalize over varying SNR conditions.</w:t>
      </w:r>
      <w:r w:rsidRPr="00BD17C6">
        <w:t xml:space="preserve"> </w:t>
      </w:r>
    </w:p>
    <w:p w14:paraId="3D22ACFE" w14:textId="16B3D36F" w:rsidR="003621B0" w:rsidRPr="00BD17C6" w:rsidRDefault="00BD17C6" w:rsidP="00BD17C6">
      <w:pPr>
        <w:rPr>
          <w:rFonts w:eastAsiaTheme="majorEastAsia"/>
        </w:rPr>
      </w:pPr>
      <w:r w:rsidRPr="00BD17C6">
        <w:t>Curriculum training in AI refers to</w:t>
      </w:r>
      <w:r w:rsidRPr="00BD17C6">
        <w:rPr>
          <w:rStyle w:val="apple-converted-space"/>
        </w:rPr>
        <w:t> </w:t>
      </w:r>
      <w:r w:rsidRPr="00BD17C6">
        <w:t>a machine learning strategy where a model is trained on data that is presented in a progressively increasing order of difficulty.</w:t>
      </w:r>
      <w:r w:rsidRPr="00BD17C6">
        <w:rPr>
          <w:rStyle w:val="apple-converted-space"/>
        </w:rPr>
        <w:t> </w:t>
      </w:r>
      <w:r w:rsidRPr="00BD17C6">
        <w:t>This approach is inspired by how humans learn, starting with simpler concepts and gradually building up to more complex ones.</w:t>
      </w:r>
      <w:r w:rsidRPr="00BD17C6">
        <w:rPr>
          <w:rStyle w:val="apple-converted-space"/>
        </w:rPr>
        <w:t> </w:t>
      </w:r>
      <w:r w:rsidRPr="00BD17C6">
        <w:t>By starting with easier examples, the model can build a foundational understanding before tackling more challenging aspects of the task, potentially leading to faster learning and better generalization.</w:t>
      </w:r>
      <w:r w:rsidRPr="00BD17C6">
        <w:rPr>
          <w:rStyle w:val="uv3um"/>
          <w:rFonts w:eastAsiaTheme="majorEastAsia"/>
        </w:rPr>
        <w:t> </w:t>
      </w:r>
    </w:p>
    <w:p w14:paraId="765359D2" w14:textId="0DF11772" w:rsidR="003621B0" w:rsidRPr="00BD17C6" w:rsidRDefault="003621B0" w:rsidP="003621B0">
      <w:pPr>
        <w:pStyle w:val="NormalWeb"/>
        <w:rPr>
          <w:b/>
          <w:bCs/>
          <w:color w:val="000000"/>
        </w:rPr>
      </w:pPr>
      <w:r w:rsidRPr="00BD17C6">
        <w:rPr>
          <w:color w:val="000000"/>
        </w:rPr>
        <w:t>Both approaches start from a common reference point, the</w:t>
      </w:r>
      <w:r w:rsidRPr="00BD17C6">
        <w:rPr>
          <w:rStyle w:val="apple-converted-space"/>
          <w:color w:val="000000"/>
        </w:rPr>
        <w:t> </w:t>
      </w:r>
      <w:r w:rsidRPr="00BD17C6">
        <w:rPr>
          <w:rStyle w:val="Strong"/>
          <w:rFonts w:eastAsiaTheme="majorEastAsia"/>
          <w:b w:val="0"/>
          <w:bCs w:val="0"/>
          <w:color w:val="000000"/>
        </w:rPr>
        <w:t xml:space="preserve">SNR anchor </w:t>
      </w:r>
      <w:r w:rsidRPr="00BD17C6">
        <w:rPr>
          <w:rStyle w:val="Strong"/>
          <w:rFonts w:eastAsiaTheme="majorEastAsia"/>
          <w:color w:val="000000"/>
        </w:rPr>
        <w:t>(</w:t>
      </w:r>
      <w:r w:rsidRPr="00BD17C6">
        <w:rPr>
          <w:rStyle w:val="HTMLCode"/>
          <w:rFonts w:ascii="Times New Roman" w:hAnsi="Times New Roman" w:cs="Times New Roman"/>
          <w:color w:val="000000"/>
          <w:sz w:val="24"/>
          <w:szCs w:val="24"/>
        </w:rPr>
        <w:t>SNR_anchor</w:t>
      </w:r>
      <w:r w:rsidRPr="00BD17C6">
        <w:rPr>
          <w:rStyle w:val="Strong"/>
          <w:rFonts w:eastAsiaTheme="majorEastAsia"/>
          <w:b w:val="0"/>
          <w:bCs w:val="0"/>
          <w:color w:val="000000"/>
        </w:rPr>
        <w:t>)</w:t>
      </w:r>
      <w:r w:rsidRPr="00BD17C6">
        <w:rPr>
          <w:color w:val="000000"/>
        </w:rPr>
        <w:t>, which is defined as the</w:t>
      </w:r>
      <w:r w:rsidRPr="00BD17C6">
        <w:rPr>
          <w:rStyle w:val="apple-converted-space"/>
          <w:color w:val="000000"/>
        </w:rPr>
        <w:t> </w:t>
      </w:r>
      <w:r w:rsidRPr="00BD17C6">
        <w:rPr>
          <w:rStyle w:val="Strong"/>
          <w:rFonts w:eastAsiaTheme="majorEastAsia"/>
          <w:b w:val="0"/>
          <w:bCs w:val="0"/>
          <w:color w:val="000000"/>
        </w:rPr>
        <w:t>SNR where the throughput using predicted PMI achieves 90% of the maximum</w:t>
      </w:r>
      <w:r w:rsidRPr="00BD17C6">
        <w:rPr>
          <w:rStyle w:val="Strong"/>
          <w:rFonts w:eastAsiaTheme="majorEastAsia"/>
          <w:color w:val="000000"/>
        </w:rPr>
        <w:t xml:space="preserve"> </w:t>
      </w:r>
      <w:r w:rsidRPr="00BD17C6">
        <w:rPr>
          <w:rStyle w:val="Strong"/>
          <w:rFonts w:eastAsiaTheme="majorEastAsia"/>
          <w:b w:val="0"/>
          <w:bCs w:val="0"/>
          <w:color w:val="000000"/>
        </w:rPr>
        <w:t>throughput</w:t>
      </w:r>
      <w:r w:rsidRPr="00BD17C6">
        <w:rPr>
          <w:rStyle w:val="apple-converted-space"/>
          <w:color w:val="000000"/>
        </w:rPr>
        <w:t> </w:t>
      </w:r>
      <w:r w:rsidRPr="00BD17C6">
        <w:rPr>
          <w:color w:val="000000"/>
        </w:rPr>
        <w:t>(</w:t>
      </w:r>
      <w:r w:rsidRPr="00BD17C6">
        <w:rPr>
          <w:rStyle w:val="HTMLCode"/>
          <w:rFonts w:ascii="Times New Roman" w:hAnsi="Times New Roman" w:cs="Times New Roman"/>
          <w:color w:val="000000"/>
          <w:sz w:val="24"/>
          <w:szCs w:val="24"/>
        </w:rPr>
        <w:t>SNR_ue_AI/ML</w:t>
      </w:r>
      <w:r w:rsidRPr="00BD17C6">
        <w:rPr>
          <w:color w:val="000000"/>
        </w:rPr>
        <w:t>)</w:t>
      </w:r>
      <w:r w:rsidR="00BD17C6" w:rsidRPr="00BD17C6">
        <w:rPr>
          <w:color w:val="000000"/>
        </w:rPr>
        <w:t xml:space="preserve">. </w:t>
      </w:r>
      <w:r w:rsidRPr="00BD17C6">
        <w:rPr>
          <w:color w:val="000000"/>
        </w:rPr>
        <w:t>The ±X dB method defines the training SNR range as</w:t>
      </w:r>
      <w:r w:rsidRPr="00BD17C6">
        <w:rPr>
          <w:rStyle w:val="apple-converted-space"/>
          <w:color w:val="000000"/>
        </w:rPr>
        <w:t> </w:t>
      </w:r>
      <w:r w:rsidRPr="00BD17C6">
        <w:rPr>
          <w:rStyle w:val="HTMLCode"/>
          <w:rFonts w:ascii="Times New Roman" w:hAnsi="Times New Roman" w:cs="Times New Roman"/>
          <w:color w:val="000000"/>
          <w:sz w:val="24"/>
          <w:szCs w:val="24"/>
        </w:rPr>
        <w:t>[SNR_anchor – X, SNR_anchor + X]</w:t>
      </w:r>
      <w:r w:rsidRPr="00BD17C6">
        <w:rPr>
          <w:color w:val="000000"/>
        </w:rPr>
        <w:t xml:space="preserve">, with X typically set between 3–5 dB. While this approach ensures relevance to the test operating point, </w:t>
      </w:r>
      <w:r w:rsidRPr="00BD17C6">
        <w:rPr>
          <w:b/>
          <w:bCs/>
          <w:color w:val="000000"/>
        </w:rPr>
        <w:t>it may expose the model too early to noisy samples where CSI correlation is degraded.</w:t>
      </w:r>
    </w:p>
    <w:p w14:paraId="76A9CD6A" w14:textId="77777777" w:rsidR="003621B0" w:rsidRPr="00BD17C6" w:rsidRDefault="003621B0" w:rsidP="003621B0">
      <w:pPr>
        <w:pStyle w:val="NormalWeb"/>
        <w:rPr>
          <w:color w:val="000000"/>
        </w:rPr>
      </w:pPr>
      <w:r w:rsidRPr="00BD17C6">
        <w:rPr>
          <w:color w:val="000000"/>
        </w:rPr>
        <w:t>The</w:t>
      </w:r>
      <w:r w:rsidRPr="00BD17C6">
        <w:rPr>
          <w:rStyle w:val="apple-converted-space"/>
          <w:color w:val="000000"/>
        </w:rPr>
        <w:t> </w:t>
      </w:r>
      <w:r w:rsidRPr="00BD17C6">
        <w:rPr>
          <w:rStyle w:val="Strong"/>
          <w:rFonts w:eastAsiaTheme="majorEastAsia"/>
          <w:color w:val="000000"/>
        </w:rPr>
        <w:t>curriculum-based training strategy</w:t>
      </w:r>
      <w:r w:rsidRPr="00BD17C6">
        <w:rPr>
          <w:rStyle w:val="apple-converted-space"/>
          <w:color w:val="000000"/>
        </w:rPr>
        <w:t> </w:t>
      </w:r>
      <w:r w:rsidRPr="00BD17C6">
        <w:rPr>
          <w:color w:val="000000"/>
        </w:rPr>
        <w:t>improves on this by staging the training over multiple SNR phases:</w:t>
      </w:r>
    </w:p>
    <w:p w14:paraId="6B3A4C93" w14:textId="77777777" w:rsidR="003621B0" w:rsidRPr="00BD17C6" w:rsidRDefault="003621B0" w:rsidP="003621B0">
      <w:pPr>
        <w:pStyle w:val="NormalWeb"/>
        <w:numPr>
          <w:ilvl w:val="0"/>
          <w:numId w:val="23"/>
        </w:numPr>
        <w:rPr>
          <w:color w:val="000000"/>
        </w:rPr>
      </w:pPr>
      <w:r w:rsidRPr="00BD17C6">
        <w:rPr>
          <w:rStyle w:val="Strong"/>
          <w:rFonts w:eastAsiaTheme="majorEastAsia"/>
          <w:color w:val="000000"/>
        </w:rPr>
        <w:t>Phase 1</w:t>
      </w:r>
      <w:r w:rsidRPr="00BD17C6">
        <w:rPr>
          <w:color w:val="000000"/>
        </w:rPr>
        <w:t>: Start with high-SNR samples (e.g.,</w:t>
      </w:r>
      <w:r w:rsidRPr="00BD17C6">
        <w:rPr>
          <w:rStyle w:val="apple-converted-space"/>
          <w:color w:val="000000"/>
        </w:rPr>
        <w:t> </w:t>
      </w:r>
      <w:r w:rsidRPr="00BD17C6">
        <w:rPr>
          <w:rStyle w:val="HTMLCode"/>
          <w:rFonts w:ascii="Times New Roman" w:hAnsi="Times New Roman" w:cs="Times New Roman"/>
          <w:color w:val="000000"/>
          <w:sz w:val="24"/>
          <w:szCs w:val="24"/>
        </w:rPr>
        <w:t>SNR ≥ SNR_anchor + 3 dB</w:t>
      </w:r>
      <w:r w:rsidRPr="00BD17C6">
        <w:rPr>
          <w:color w:val="000000"/>
        </w:rPr>
        <w:t>) where CSI structure is clear and prediction is stable.</w:t>
      </w:r>
    </w:p>
    <w:p w14:paraId="369880FD" w14:textId="77777777" w:rsidR="003621B0" w:rsidRPr="00BD17C6" w:rsidRDefault="003621B0" w:rsidP="003621B0">
      <w:pPr>
        <w:pStyle w:val="NormalWeb"/>
        <w:numPr>
          <w:ilvl w:val="0"/>
          <w:numId w:val="23"/>
        </w:numPr>
        <w:rPr>
          <w:color w:val="000000"/>
        </w:rPr>
      </w:pPr>
      <w:r w:rsidRPr="00BD17C6">
        <w:rPr>
          <w:rStyle w:val="Strong"/>
          <w:rFonts w:eastAsiaTheme="majorEastAsia"/>
          <w:color w:val="000000"/>
        </w:rPr>
        <w:t>Phase 2</w:t>
      </w:r>
      <w:r w:rsidRPr="00BD17C6">
        <w:rPr>
          <w:color w:val="000000"/>
        </w:rPr>
        <w:t>: Expand to include moderate-SNR samples (e.g.,</w:t>
      </w:r>
      <w:r w:rsidRPr="00BD17C6">
        <w:rPr>
          <w:rStyle w:val="apple-converted-space"/>
          <w:color w:val="000000"/>
        </w:rPr>
        <w:t> </w:t>
      </w:r>
      <w:r w:rsidRPr="00BD17C6">
        <w:rPr>
          <w:rStyle w:val="HTMLCode"/>
          <w:rFonts w:ascii="Times New Roman" w:hAnsi="Times New Roman" w:cs="Times New Roman"/>
          <w:color w:val="000000"/>
          <w:sz w:val="24"/>
          <w:szCs w:val="24"/>
        </w:rPr>
        <w:t xml:space="preserve">SNR </w:t>
      </w:r>
      <w:r w:rsidRPr="00BD17C6">
        <w:rPr>
          <w:rStyle w:val="HTMLCode"/>
          <w:rFonts w:ascii="Cambria Math" w:hAnsi="Cambria Math" w:cs="Cambria Math"/>
          <w:color w:val="000000"/>
          <w:sz w:val="24"/>
          <w:szCs w:val="24"/>
        </w:rPr>
        <w:t>∈</w:t>
      </w:r>
      <w:r w:rsidRPr="00BD17C6">
        <w:rPr>
          <w:rStyle w:val="HTMLCode"/>
          <w:rFonts w:ascii="Times New Roman" w:hAnsi="Times New Roman" w:cs="Times New Roman"/>
          <w:color w:val="000000"/>
          <w:sz w:val="24"/>
          <w:szCs w:val="24"/>
        </w:rPr>
        <w:t xml:space="preserve"> [SNR_anchor – 3 dB, SNR_anchor + 3 dB]</w:t>
      </w:r>
      <w:r w:rsidRPr="00BD17C6">
        <w:rPr>
          <w:color w:val="000000"/>
        </w:rPr>
        <w:t>) to introduce more realistic variation.</w:t>
      </w:r>
    </w:p>
    <w:p w14:paraId="13993ECF" w14:textId="77777777" w:rsidR="003621B0" w:rsidRPr="00BD17C6" w:rsidRDefault="003621B0" w:rsidP="003621B0">
      <w:pPr>
        <w:pStyle w:val="NormalWeb"/>
        <w:numPr>
          <w:ilvl w:val="0"/>
          <w:numId w:val="23"/>
        </w:numPr>
        <w:rPr>
          <w:color w:val="000000"/>
        </w:rPr>
      </w:pPr>
      <w:r w:rsidRPr="00BD17C6">
        <w:rPr>
          <w:rStyle w:val="Strong"/>
          <w:rFonts w:eastAsiaTheme="majorEastAsia"/>
          <w:color w:val="000000"/>
        </w:rPr>
        <w:lastRenderedPageBreak/>
        <w:t>Phase 3</w:t>
      </w:r>
      <w:r w:rsidRPr="00BD17C6">
        <w:rPr>
          <w:color w:val="000000"/>
        </w:rPr>
        <w:t>: Optionally include lower-SNR data (e.g.,</w:t>
      </w:r>
      <w:r w:rsidRPr="00BD17C6">
        <w:rPr>
          <w:rStyle w:val="apple-converted-space"/>
          <w:color w:val="000000"/>
        </w:rPr>
        <w:t> </w:t>
      </w:r>
      <w:r w:rsidRPr="00BD17C6">
        <w:rPr>
          <w:rStyle w:val="HTMLCode"/>
          <w:rFonts w:ascii="Times New Roman" w:hAnsi="Times New Roman" w:cs="Times New Roman"/>
          <w:color w:val="000000"/>
          <w:sz w:val="24"/>
          <w:szCs w:val="24"/>
        </w:rPr>
        <w:t>SNR_anchor – 5 dB</w:t>
      </w:r>
      <w:r w:rsidRPr="00BD17C6">
        <w:rPr>
          <w:color w:val="000000"/>
        </w:rPr>
        <w:t>) if SGCS or PMI throughput remains meaningful, enabling robustness to real-world degradations.</w:t>
      </w:r>
    </w:p>
    <w:p w14:paraId="339CBCC3" w14:textId="382234A3" w:rsidR="003621B0" w:rsidRPr="00574BAA" w:rsidRDefault="003621B0" w:rsidP="003621B0">
      <w:pPr>
        <w:pStyle w:val="NormalWeb"/>
        <w:rPr>
          <w:color w:val="000000"/>
        </w:rPr>
      </w:pPr>
      <w:r>
        <w:rPr>
          <w:color w:val="000000"/>
        </w:rPr>
        <w:t xml:space="preserve">This staged training approach helps the model first learn the temporal and spatial correlation in cleaner CSI before generalizing to noisier and more variable environments. It reduces the risk of early overfitting to noise, improves convergence, and ensures better alignment between training and test-time performance when practical channel estimation is applied. Therefore, while the ±X dB method remains a useful baseline, RAN4 is invited to investigate curriculum-based SNR training as a candidate approach for standardizing AI/ML CSI prediction model </w:t>
      </w:r>
      <w:r w:rsidR="00574BAA">
        <w:rPr>
          <w:color w:val="000000"/>
        </w:rPr>
        <w:t xml:space="preserve">for simulation alignment and performance requirements evaluations </w:t>
      </w:r>
    </w:p>
    <w:p w14:paraId="42B8A887" w14:textId="6F280854" w:rsidR="00532F89" w:rsidRPr="00574BAA" w:rsidRDefault="00F21D8C" w:rsidP="00BD17C6">
      <w:pPr>
        <w:jc w:val="both"/>
        <w:rPr>
          <w:b/>
          <w:bCs/>
          <w:lang w:eastAsia="zh-CN"/>
        </w:rPr>
      </w:pPr>
      <w:r w:rsidRPr="00AD3398">
        <w:rPr>
          <w:b/>
          <w:lang w:eastAsia="zh-CN"/>
        </w:rPr>
        <w:t xml:space="preserve">Proposal </w:t>
      </w:r>
      <w:r w:rsidR="00BD17C6">
        <w:rPr>
          <w:b/>
          <w:lang w:eastAsia="zh-CN"/>
        </w:rPr>
        <w:t>1</w:t>
      </w:r>
      <w:r>
        <w:rPr>
          <w:b/>
          <w:lang w:eastAsia="zh-CN"/>
        </w:rPr>
        <w:t xml:space="preserve">: </w:t>
      </w:r>
      <w:r w:rsidR="00BD17C6" w:rsidRPr="00574BAA">
        <w:rPr>
          <w:b/>
          <w:bCs/>
          <w:color w:val="000000"/>
        </w:rPr>
        <w:t>RAN4 is invited to consider</w:t>
      </w:r>
      <w:r w:rsidR="00BD17C6" w:rsidRPr="00574BAA">
        <w:rPr>
          <w:rStyle w:val="apple-converted-space"/>
          <w:b/>
          <w:bCs/>
          <w:color w:val="000000"/>
        </w:rPr>
        <w:t> </w:t>
      </w:r>
      <w:r w:rsidR="00BD17C6" w:rsidRPr="00574BAA">
        <w:rPr>
          <w:rStyle w:val="Strong"/>
          <w:color w:val="000000"/>
        </w:rPr>
        <w:t>curriculum training</w:t>
      </w:r>
      <w:r w:rsidR="00BD17C6" w:rsidRPr="00574BAA">
        <w:rPr>
          <w:rStyle w:val="apple-converted-space"/>
          <w:b/>
          <w:bCs/>
          <w:color w:val="000000"/>
        </w:rPr>
        <w:t> </w:t>
      </w:r>
      <w:r w:rsidR="00BD17C6" w:rsidRPr="00574BAA">
        <w:rPr>
          <w:b/>
          <w:bCs/>
          <w:color w:val="000000"/>
        </w:rPr>
        <w:t>for AI/ML-based CSI prediction to improve simulation alignment across SNR ranges. Instead of training on a wide ±X dB range from the start, the model is first exposed to high-SNR samples where CSI structure is clean, and then progressively trained on lower-SNR data. This staged approach enhances model stability, improves learning of temporal patterns, and better reflects the signal conditions encountered under practical channel estimation.</w:t>
      </w:r>
    </w:p>
    <w:p w14:paraId="008C2F4C" w14:textId="77777777" w:rsidR="008A5062" w:rsidRDefault="008A5062" w:rsidP="00492473">
      <w:pPr>
        <w:jc w:val="both"/>
        <w:rPr>
          <w:b/>
          <w:lang w:eastAsia="zh-CN"/>
        </w:rPr>
      </w:pPr>
    </w:p>
    <w:p w14:paraId="0B617F42" w14:textId="05AB9A66" w:rsidR="008A5062" w:rsidRPr="00E53F4D" w:rsidRDefault="00574BAA" w:rsidP="00E53F4D">
      <w:pPr>
        <w:keepNext/>
        <w:keepLines/>
        <w:overflowPunct w:val="0"/>
        <w:autoSpaceDE w:val="0"/>
        <w:autoSpaceDN w:val="0"/>
        <w:adjustRightInd w:val="0"/>
        <w:spacing w:before="180" w:after="180"/>
        <w:ind w:left="1134" w:hanging="1134"/>
        <w:jc w:val="both"/>
        <w:textAlignment w:val="baseline"/>
        <w:outlineLvl w:val="1"/>
        <w:rPr>
          <w:rFonts w:ascii="Arial" w:eastAsia="MS Mincho" w:hAnsi="Arial"/>
          <w:sz w:val="32"/>
          <w:szCs w:val="20"/>
          <w:lang w:eastAsia="ja-JP"/>
        </w:rPr>
      </w:pPr>
      <w:r>
        <w:rPr>
          <w:rFonts w:ascii="Arial" w:eastAsia="MS Mincho" w:hAnsi="Arial"/>
          <w:sz w:val="32"/>
          <w:szCs w:val="20"/>
          <w:lang w:eastAsia="ja-JP"/>
        </w:rPr>
        <w:t>2</w:t>
      </w:r>
      <w:r w:rsidRPr="00777A65">
        <w:rPr>
          <w:rFonts w:ascii="Arial" w:eastAsia="MS Mincho" w:hAnsi="Arial"/>
          <w:sz w:val="32"/>
          <w:szCs w:val="20"/>
          <w:lang w:eastAsia="ja-JP"/>
        </w:rPr>
        <w:t>.</w:t>
      </w:r>
      <w:r>
        <w:rPr>
          <w:rFonts w:ascii="Arial" w:eastAsia="MS Mincho" w:hAnsi="Arial"/>
          <w:sz w:val="32"/>
          <w:szCs w:val="20"/>
          <w:lang w:eastAsia="ja-JP"/>
        </w:rPr>
        <w:t xml:space="preserve">2    Generalization Issues for CSI prediction </w:t>
      </w:r>
    </w:p>
    <w:p w14:paraId="20A37D0A" w14:textId="46FEA6A8" w:rsidR="008A5062" w:rsidRPr="0097262B" w:rsidRDefault="0097262B" w:rsidP="00492473">
      <w:pPr>
        <w:jc w:val="both"/>
        <w:rPr>
          <w:b/>
          <w:lang w:eastAsia="zh-CN"/>
        </w:rPr>
      </w:pPr>
      <w:r w:rsidRPr="0097262B">
        <w:rPr>
          <w:color w:val="000000"/>
        </w:rPr>
        <w:t xml:space="preserve">In order to investigate the robustness of the models under diverse conditions, </w:t>
      </w:r>
      <w:r w:rsidR="008A5062" w:rsidRPr="0097262B">
        <w:rPr>
          <w:color w:val="000000"/>
        </w:rPr>
        <w:t>RAN4 may consider the following variability dimensions that can impact model generalization:</w:t>
      </w:r>
    </w:p>
    <w:p w14:paraId="07D3845D" w14:textId="2B8D50C0" w:rsidR="008A5062" w:rsidRDefault="008A5062" w:rsidP="008A5062">
      <w:pPr>
        <w:pStyle w:val="NormalWeb"/>
      </w:pPr>
      <w:r w:rsidRPr="008A5062">
        <w:rPr>
          <w:rFonts w:hAnsi="Symbol"/>
        </w:rPr>
        <w:t xml:space="preserve"> </w:t>
      </w:r>
      <w:r>
        <w:rPr>
          <w:rFonts w:hAnsi="Symbol"/>
        </w:rPr>
        <w:t></w:t>
      </w:r>
      <w:r>
        <w:t xml:space="preserve">  </w:t>
      </w:r>
      <w:r>
        <w:rPr>
          <w:rStyle w:val="Strong"/>
        </w:rPr>
        <w:t>Doppler Profile / Channel Dynamics</w:t>
      </w:r>
    </w:p>
    <w:p w14:paraId="588993BD" w14:textId="77777777" w:rsidR="008A5062" w:rsidRDefault="008A5062" w:rsidP="008A5062">
      <w:pPr>
        <w:pStyle w:val="NormalWeb"/>
        <w:numPr>
          <w:ilvl w:val="0"/>
          <w:numId w:val="24"/>
        </w:numPr>
      </w:pPr>
      <w:r>
        <w:t>Different UE speeds and mobility profiles affect temporal correlation.</w:t>
      </w:r>
    </w:p>
    <w:p w14:paraId="30F59D17" w14:textId="77777777" w:rsidR="008A5062" w:rsidRDefault="008A5062" w:rsidP="008A5062">
      <w:pPr>
        <w:pStyle w:val="NormalWeb"/>
        <w:numPr>
          <w:ilvl w:val="0"/>
          <w:numId w:val="24"/>
        </w:numPr>
      </w:pPr>
      <w:r>
        <w:t>A model trained at 30 Hz Doppler may fail under 60–100 Hz unless adapted.</w:t>
      </w:r>
    </w:p>
    <w:p w14:paraId="5998569E" w14:textId="77777777" w:rsidR="008A5062" w:rsidRDefault="008A5062" w:rsidP="008A5062">
      <w:pPr>
        <w:pStyle w:val="NormalWeb"/>
        <w:numPr>
          <w:ilvl w:val="0"/>
          <w:numId w:val="24"/>
        </w:numPr>
      </w:pPr>
      <w:r>
        <w:t>R4-2508080 agreed to de-prioritize 100 Hz Doppler in R19 but acknowledge the future need for robustness.</w:t>
      </w:r>
    </w:p>
    <w:p w14:paraId="443FCE61" w14:textId="77777777" w:rsidR="008A5062" w:rsidRDefault="008A5062" w:rsidP="008A5062">
      <w:pPr>
        <w:pStyle w:val="NormalWeb"/>
      </w:pPr>
      <w:r>
        <w:rPr>
          <w:rFonts w:hAnsi="Symbol"/>
        </w:rPr>
        <w:t></w:t>
      </w:r>
      <w:r>
        <w:t xml:space="preserve">  </w:t>
      </w:r>
      <w:r>
        <w:rPr>
          <w:rStyle w:val="Strong"/>
        </w:rPr>
        <w:t>Antenna Port Configuration</w:t>
      </w:r>
    </w:p>
    <w:p w14:paraId="5EDD370D" w14:textId="77777777" w:rsidR="008A5062" w:rsidRDefault="008A5062" w:rsidP="008A5062">
      <w:pPr>
        <w:pStyle w:val="NormalWeb"/>
        <w:numPr>
          <w:ilvl w:val="0"/>
          <w:numId w:val="25"/>
        </w:numPr>
      </w:pPr>
      <w:r>
        <w:t>CSI prediction can depend on port density (e.g., 8 vs 32), antenna topology (ULA, URA), and codebook alignment.</w:t>
      </w:r>
    </w:p>
    <w:p w14:paraId="3D581B53" w14:textId="443A939F" w:rsidR="008A5062" w:rsidRDefault="008A5062" w:rsidP="00BD17C6">
      <w:pPr>
        <w:pStyle w:val="NormalWeb"/>
        <w:numPr>
          <w:ilvl w:val="0"/>
          <w:numId w:val="25"/>
        </w:numPr>
      </w:pPr>
      <w:r>
        <w:t xml:space="preserve">Training on one antenna </w:t>
      </w:r>
      <w:r w:rsidR="0097262B">
        <w:t xml:space="preserve">virtualization </w:t>
      </w:r>
      <w:r>
        <w:t>configuration may not generalize across others</w:t>
      </w:r>
    </w:p>
    <w:p w14:paraId="781D24D4" w14:textId="77777777" w:rsidR="008A5062" w:rsidRDefault="008A5062" w:rsidP="008A5062">
      <w:pPr>
        <w:pStyle w:val="NormalWeb"/>
      </w:pPr>
      <w:r>
        <w:rPr>
          <w:rFonts w:hAnsi="Symbol"/>
        </w:rPr>
        <w:t></w:t>
      </w:r>
      <w:r>
        <w:t xml:space="preserve">  </w:t>
      </w:r>
      <w:r>
        <w:rPr>
          <w:rStyle w:val="Strong"/>
        </w:rPr>
        <w:t>Environmental Scenario / Deployment Topology</w:t>
      </w:r>
    </w:p>
    <w:p w14:paraId="111AC584" w14:textId="77777777" w:rsidR="008A5062" w:rsidRDefault="008A5062" w:rsidP="008A5062">
      <w:pPr>
        <w:pStyle w:val="NormalWeb"/>
        <w:numPr>
          <w:ilvl w:val="0"/>
          <w:numId w:val="28"/>
        </w:numPr>
      </w:pPr>
      <w:r>
        <w:t>Channel fading patterns in rural macro differ from urban canyon scenarios.</w:t>
      </w:r>
    </w:p>
    <w:p w14:paraId="4B180D07" w14:textId="69C70C82" w:rsidR="008A5062" w:rsidRDefault="008A5062" w:rsidP="008A5062">
      <w:pPr>
        <w:pStyle w:val="NormalWeb"/>
        <w:numPr>
          <w:ilvl w:val="0"/>
          <w:numId w:val="28"/>
        </w:numPr>
      </w:pPr>
      <w:r>
        <w:t>Model trained on one</w:t>
      </w:r>
      <w:r w:rsidR="0097262B">
        <w:t xml:space="preserve"> channel model</w:t>
      </w:r>
      <w:r>
        <w:t xml:space="preserve"> may underperform when deployed in another unless generalization is tested.</w:t>
      </w:r>
    </w:p>
    <w:p w14:paraId="51F7DCC4" w14:textId="38ED30C0" w:rsidR="008A5062" w:rsidRDefault="0097262B" w:rsidP="008A5062">
      <w:pPr>
        <w:pStyle w:val="NormalWeb"/>
        <w:rPr>
          <w:color w:val="000000"/>
        </w:rPr>
      </w:pPr>
      <w:r>
        <w:rPr>
          <w:rStyle w:val="Strong"/>
        </w:rPr>
        <w:t xml:space="preserve">Generalization Issues across </w:t>
      </w:r>
      <w:r w:rsidR="008A5062">
        <w:rPr>
          <w:rStyle w:val="Strong"/>
        </w:rPr>
        <w:t>Antenna Port Configuration</w:t>
      </w:r>
      <w:r>
        <w:rPr>
          <w:rStyle w:val="Strong"/>
        </w:rPr>
        <w:t>s</w:t>
      </w:r>
    </w:p>
    <w:p w14:paraId="59727F01" w14:textId="3B26231C" w:rsidR="000622C2" w:rsidRDefault="000622C2" w:rsidP="000622C2">
      <w:pPr>
        <w:pStyle w:val="NormalWeb"/>
        <w:rPr>
          <w:color w:val="000000"/>
        </w:rPr>
      </w:pPr>
      <w:r>
        <w:rPr>
          <w:color w:val="000000"/>
        </w:rPr>
        <w:lastRenderedPageBreak/>
        <w:t>In AI/ML-based CSI prediction, models are trained to learn how the wireless channel evolves over time based on CSI input observed at the UE. While the temporal dynamics of the physical channel are governed by environmental mobility, the</w:t>
      </w:r>
      <w:r>
        <w:rPr>
          <w:rStyle w:val="apple-converted-space"/>
          <w:color w:val="000000"/>
        </w:rPr>
        <w:t> </w:t>
      </w:r>
      <w:r>
        <w:rPr>
          <w:rStyle w:val="Strong"/>
          <w:rFonts w:eastAsiaTheme="majorEastAsia"/>
          <w:color w:val="000000"/>
        </w:rPr>
        <w:t>structure of the CSI input is shaped by how the gNB virtualizes and exposes CSI ports</w:t>
      </w:r>
      <w:r>
        <w:rPr>
          <w:color w:val="000000"/>
        </w:rPr>
        <w:t>, which may vary significantly between vendors and deployments. Even with similar physical antenna panels, gNBs may implement different virtualization schemes for CSI-RS ports, including varying mappings of physical antenna elements to CSI ports, different port densities, and distinct port indexing patterns.</w:t>
      </w:r>
    </w:p>
    <w:p w14:paraId="187F3AF5" w14:textId="77777777" w:rsidR="000622C2" w:rsidRDefault="000622C2" w:rsidP="000622C2">
      <w:pPr>
        <w:pStyle w:val="NormalWeb"/>
        <w:rPr>
          <w:color w:val="000000"/>
        </w:rPr>
      </w:pPr>
      <w:r>
        <w:rPr>
          <w:color w:val="000000"/>
        </w:rPr>
        <w:t>This variation creates a generalization challenge for AI/ML models trained on CSI data from a specific gNB. A model trained on one virtualization layout may learn spatial correlation patterns, angular structures, or port ordering relationships that do not hold when the same UE connects to a gNB with a different virtualization configuration. As a result, even if the physical propagation environment is similar, the AI/ML model may misinterpret the CSI structure and produce suboptimal predictions. For instance, in one deployment the CSI port grid may correspond to a full 2D angular domain (e.g., 4×8), while another gNB might expose a reduced or reordered set of ports (e.g., sparse 1×32 with azimuth-only emphasis), resulting in different channel feature representations.</w:t>
      </w:r>
    </w:p>
    <w:p w14:paraId="64058A90" w14:textId="2AA7601B" w:rsidR="000622C2" w:rsidRDefault="000622C2" w:rsidP="000622C2">
      <w:pPr>
        <w:pStyle w:val="NormalWeb"/>
        <w:rPr>
          <w:color w:val="000000"/>
        </w:rPr>
      </w:pPr>
      <w:r>
        <w:rPr>
          <w:color w:val="000000"/>
        </w:rPr>
        <w:t>Moreover, since CSI prediction often feeds into PMI selection using Rel-18 eType II codebooks which assume a spatially structured beamspace  a mismatch in port layout between training and deployment may distort how the model projects CSI onto beam indices. To address this, models can be designed with</w:t>
      </w:r>
      <w:r>
        <w:rPr>
          <w:rStyle w:val="apple-converted-space"/>
          <w:color w:val="000000"/>
        </w:rPr>
        <w:t> </w:t>
      </w:r>
      <w:r w:rsidRPr="000622C2">
        <w:rPr>
          <w:rStyle w:val="Strong"/>
          <w:rFonts w:eastAsiaTheme="majorEastAsia"/>
          <w:b w:val="0"/>
          <w:bCs w:val="0"/>
          <w:color w:val="000000"/>
        </w:rPr>
        <w:t>layout-awareness</w:t>
      </w:r>
      <w:r>
        <w:rPr>
          <w:color w:val="000000"/>
        </w:rPr>
        <w:t>, or trained on CSI datasets generated from multiple gNB virtualization schemes.</w:t>
      </w:r>
    </w:p>
    <w:p w14:paraId="51C7E24C" w14:textId="506EC350" w:rsidR="000622C2" w:rsidRDefault="000622C2" w:rsidP="00B820C2">
      <w:pPr>
        <w:pStyle w:val="NormalWeb"/>
        <w:rPr>
          <w:color w:val="000000"/>
        </w:rPr>
      </w:pPr>
      <w:r>
        <w:rPr>
          <w:rStyle w:val="Strong"/>
        </w:rPr>
        <w:t>Doppler Effects</w:t>
      </w:r>
    </w:p>
    <w:p w14:paraId="400722A5" w14:textId="5357653E" w:rsidR="00B820C2" w:rsidRDefault="000622C2" w:rsidP="00B820C2">
      <w:pPr>
        <w:pStyle w:val="NormalWeb"/>
        <w:rPr>
          <w:color w:val="000000"/>
        </w:rPr>
      </w:pPr>
      <w:r>
        <w:rPr>
          <w:color w:val="000000"/>
        </w:rPr>
        <w:t>I</w:t>
      </w:r>
      <w:r w:rsidR="00B820C2">
        <w:rPr>
          <w:color w:val="000000"/>
        </w:rPr>
        <w:t>n AI/ML-based CSI prediction, the model aims to learn how the wireless channel evolves over time based on past CSI observations. While the prediction task is fundamentally governed by the physics of mobility and scattering, a key challenge arises when the</w:t>
      </w:r>
      <w:r w:rsidR="00B820C2">
        <w:rPr>
          <w:rStyle w:val="apple-converted-space"/>
          <w:color w:val="000000"/>
        </w:rPr>
        <w:t> </w:t>
      </w:r>
      <w:r w:rsidR="00B820C2" w:rsidRPr="000622C2">
        <w:rPr>
          <w:rStyle w:val="Strong"/>
          <w:rFonts w:eastAsiaTheme="majorEastAsia"/>
          <w:b w:val="0"/>
          <w:bCs w:val="0"/>
          <w:color w:val="000000"/>
        </w:rPr>
        <w:t>Doppler characteristics</w:t>
      </w:r>
      <w:r w:rsidR="00B820C2">
        <w:rPr>
          <w:rStyle w:val="apple-converted-space"/>
          <w:color w:val="000000"/>
        </w:rPr>
        <w:t> </w:t>
      </w:r>
      <w:r w:rsidR="00B820C2">
        <w:rPr>
          <w:color w:val="000000"/>
        </w:rPr>
        <w:t xml:space="preserve">of the environment differ between the training and </w:t>
      </w:r>
      <w:r>
        <w:rPr>
          <w:color w:val="000000"/>
        </w:rPr>
        <w:t>inference</w:t>
      </w:r>
      <w:r w:rsidR="00B820C2">
        <w:rPr>
          <w:color w:val="000000"/>
        </w:rPr>
        <w:t>. The Doppler spread, which is proportional to user equipment (UE) speed and carrier frequency, governs the rate of channel variation. Therefore, a model trained on data from a specific Doppler regime (e.g., low-mobility users at 30 Hz Doppler) may underperform when deployed in a scenario with faster-moving users (e.g., 60 Hz or 100 Hz Doppler), due to a</w:t>
      </w:r>
      <w:r w:rsidR="00B820C2">
        <w:rPr>
          <w:rStyle w:val="apple-converted-space"/>
          <w:color w:val="000000"/>
        </w:rPr>
        <w:t> </w:t>
      </w:r>
      <w:r w:rsidR="00B820C2" w:rsidRPr="000622C2">
        <w:rPr>
          <w:rStyle w:val="Strong"/>
          <w:rFonts w:eastAsiaTheme="majorEastAsia"/>
          <w:b w:val="0"/>
          <w:bCs w:val="0"/>
          <w:color w:val="000000"/>
        </w:rPr>
        <w:t>mismatch in the temporal dynamics</w:t>
      </w:r>
      <w:r w:rsidR="00B820C2">
        <w:rPr>
          <w:rStyle w:val="apple-converted-space"/>
          <w:color w:val="000000"/>
        </w:rPr>
        <w:t> </w:t>
      </w:r>
      <w:r w:rsidR="00B820C2">
        <w:rPr>
          <w:color w:val="000000"/>
        </w:rPr>
        <w:t>it has learned to expect.</w:t>
      </w:r>
    </w:p>
    <w:p w14:paraId="6CC8EA42" w14:textId="77777777" w:rsidR="00B820C2" w:rsidRDefault="00B820C2" w:rsidP="00B820C2">
      <w:pPr>
        <w:pStyle w:val="NormalWeb"/>
        <w:rPr>
          <w:color w:val="000000"/>
        </w:rPr>
      </w:pPr>
      <w:r>
        <w:rPr>
          <w:color w:val="000000"/>
        </w:rPr>
        <w:t>From a learning perspective, Doppler spread influences the</w:t>
      </w:r>
      <w:r>
        <w:rPr>
          <w:rStyle w:val="apple-converted-space"/>
          <w:color w:val="000000"/>
        </w:rPr>
        <w:t> </w:t>
      </w:r>
      <w:r w:rsidRPr="000622C2">
        <w:rPr>
          <w:rStyle w:val="Strong"/>
          <w:rFonts w:eastAsiaTheme="majorEastAsia"/>
          <w:b w:val="0"/>
          <w:bCs w:val="0"/>
          <w:color w:val="000000"/>
        </w:rPr>
        <w:t>temporal correlation</w:t>
      </w:r>
      <w:r>
        <w:rPr>
          <w:rStyle w:val="apple-converted-space"/>
          <w:color w:val="000000"/>
        </w:rPr>
        <w:t> </w:t>
      </w:r>
      <w:r>
        <w:rPr>
          <w:color w:val="000000"/>
        </w:rPr>
        <w:t>between successive CSI snapshots. In low-Doppler conditions, the channel varies slowly and exhibits high temporal coherence, allowing the model to make relatively straightforward extrapolations into the future. In contrast, in high-Doppler environments, the temporal correlation degrades more rapidly, and the CSI changes more erratically across time. A model trained only on low-Doppler data may overfit to smooth or slowly evolving patterns and fail to generalize when the input exhibits rapid fluctuations that were not present in the training data. This leads to reduced prediction accuracy and potential degradation in downstream tasks such as PMI selection.</w:t>
      </w:r>
    </w:p>
    <w:p w14:paraId="72CFC967" w14:textId="7BF061A2" w:rsidR="00B820C2" w:rsidRDefault="00B820C2" w:rsidP="00B820C2">
      <w:pPr>
        <w:pStyle w:val="NormalWeb"/>
        <w:rPr>
          <w:color w:val="000000"/>
        </w:rPr>
      </w:pPr>
      <w:r>
        <w:rPr>
          <w:color w:val="000000"/>
        </w:rPr>
        <w:lastRenderedPageBreak/>
        <w:t>Moreover, different Doppler conditions may not only affect the speed of channel variation but also</w:t>
      </w:r>
      <w:r>
        <w:rPr>
          <w:rStyle w:val="apple-converted-space"/>
          <w:color w:val="000000"/>
        </w:rPr>
        <w:t> </w:t>
      </w:r>
      <w:r>
        <w:rPr>
          <w:rStyle w:val="Strong"/>
          <w:rFonts w:eastAsiaTheme="majorEastAsia"/>
          <w:color w:val="000000"/>
        </w:rPr>
        <w:t>alter the effective time window</w:t>
      </w:r>
      <w:r>
        <w:rPr>
          <w:rStyle w:val="apple-converted-space"/>
          <w:color w:val="000000"/>
        </w:rPr>
        <w:t> </w:t>
      </w:r>
      <w:r>
        <w:rPr>
          <w:color w:val="000000"/>
        </w:rPr>
        <w:t>over which CSI prediction remains feasible. For example, a fixed prediction horizon of</w:t>
      </w:r>
      <w:r>
        <w:rPr>
          <w:rStyle w:val="apple-converted-space"/>
          <w:color w:val="000000"/>
        </w:rPr>
        <w:t> </w:t>
      </w:r>
      <w:r w:rsidRPr="0097262B">
        <w:rPr>
          <w:rStyle w:val="HTMLCode"/>
          <w:rFonts w:ascii="Times New Roman" w:hAnsi="Times New Roman" w:cs="Times New Roman"/>
          <w:color w:val="000000"/>
          <w:sz w:val="24"/>
          <w:szCs w:val="24"/>
        </w:rPr>
        <w:t>Δ = 10 ms</w:t>
      </w:r>
      <w:r>
        <w:rPr>
          <w:rStyle w:val="apple-converted-space"/>
          <w:color w:val="000000"/>
        </w:rPr>
        <w:t> </w:t>
      </w:r>
      <w:r>
        <w:rPr>
          <w:color w:val="000000"/>
        </w:rPr>
        <w:t xml:space="preserve">may correspond to very different correlation levels depending on whether the Doppler is 30 Hz or </w:t>
      </w:r>
      <w:r w:rsidR="006F15C0">
        <w:rPr>
          <w:color w:val="000000"/>
        </w:rPr>
        <w:t>8</w:t>
      </w:r>
      <w:r>
        <w:rPr>
          <w:color w:val="000000"/>
        </w:rPr>
        <w:t>0 Hz. This discrepancy introduces a hidden assumption in the training data distribution, where the model learns to associate a given time step with a certain amount of channel change. When that assumption no longer holds (i.e., in deployment with higher Doppler), the model’s internal representation of time progression becomes invalid, leading to poor generalization.</w:t>
      </w:r>
    </w:p>
    <w:p w14:paraId="286E761F" w14:textId="56B126F2" w:rsidR="00B820C2" w:rsidRDefault="00B820C2" w:rsidP="00B820C2">
      <w:pPr>
        <w:pStyle w:val="NormalWeb"/>
        <w:rPr>
          <w:color w:val="000000"/>
        </w:rPr>
      </w:pPr>
      <w:r>
        <w:rPr>
          <w:color w:val="000000"/>
        </w:rPr>
        <w:t>To address this, AI/ML models need to be trained and evaluated across a</w:t>
      </w:r>
      <w:r>
        <w:rPr>
          <w:rStyle w:val="apple-converted-space"/>
          <w:color w:val="000000"/>
        </w:rPr>
        <w:t> </w:t>
      </w:r>
      <w:r>
        <w:rPr>
          <w:rStyle w:val="Strong"/>
          <w:rFonts w:eastAsiaTheme="majorEastAsia"/>
          <w:color w:val="000000"/>
        </w:rPr>
        <w:t>range of Doppler profiles</w:t>
      </w:r>
      <w:r>
        <w:rPr>
          <w:color w:val="000000"/>
        </w:rPr>
        <w:t xml:space="preserve">, reflecting realistic UE mobility scenarios. Alternatively, models can incorporate explicit Doppler-awareness through input features (e.g., UE speed or estimated Doppler spread), dynamic prediction horizons, or adaptive recurrence mechanisms. Without such consideration, models may be brittle to variations in user speed or frequency band. Therefore, RAN4 is invited to consider Doppler generalization as a critical axis in CSI prediction testing and potentially define test cases that span representative Doppler spreads (e.g., 30 Hz, 60 Hz, </w:t>
      </w:r>
      <w:r w:rsidR="000622C2">
        <w:rPr>
          <w:color w:val="000000"/>
        </w:rPr>
        <w:t>80Hz</w:t>
      </w:r>
      <w:r>
        <w:rPr>
          <w:color w:val="000000"/>
        </w:rPr>
        <w:t>) to ensure robustness in real-world deployments.</w:t>
      </w:r>
    </w:p>
    <w:p w14:paraId="16AF2FBF" w14:textId="7B2B73E3" w:rsidR="00C67B7D" w:rsidRPr="0097262B" w:rsidRDefault="00977CDB" w:rsidP="0097262B">
      <w:pPr>
        <w:jc w:val="both"/>
        <w:rPr>
          <w:b/>
          <w:bCs/>
          <w:lang w:eastAsia="zh-CN"/>
        </w:rPr>
      </w:pPr>
      <w:r w:rsidRPr="006F15C0">
        <w:rPr>
          <w:b/>
          <w:lang w:eastAsia="zh-CN"/>
        </w:rPr>
        <w:t xml:space="preserve">Proposal </w:t>
      </w:r>
      <w:r w:rsidR="006F15C0" w:rsidRPr="006F15C0">
        <w:rPr>
          <w:b/>
          <w:lang w:eastAsia="zh-CN"/>
        </w:rPr>
        <w:t xml:space="preserve">2: </w:t>
      </w:r>
      <w:r w:rsidR="006F15C0" w:rsidRPr="0097262B">
        <w:rPr>
          <w:b/>
          <w:bCs/>
          <w:color w:val="000000"/>
        </w:rPr>
        <w:t>RAN4 is invited to study the generalization behavior of AI/ML-based CSI prediction models under practical deployment variations, including (i) differences in gNB-specific CSI port virtualization, (ii) Doppler spread due to UE mobility, and (iii) prediction window length (Δ). These factors affect the structure and dynamics of the CSI input and may degrade model performance when training and deployment conditions differ. The degree of generalization achievable across these axes will directly influence the number of test cases needed for performance verification, with better generalization allowing a more streamlined test framework.</w:t>
      </w:r>
      <w:r w:rsidR="00C67B7D">
        <w:rPr>
          <w:b/>
          <w:lang w:eastAsia="zh-CN"/>
        </w:rPr>
        <w:t xml:space="preserve"> </w:t>
      </w:r>
    </w:p>
    <w:p w14:paraId="71C5261B" w14:textId="3748715B" w:rsidR="00777A65" w:rsidRDefault="0097262B" w:rsidP="00C54C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MS Mincho" w:hAnsi="Arial"/>
          <w:sz w:val="36"/>
          <w:szCs w:val="20"/>
          <w:lang w:eastAsia="ja-JP"/>
        </w:rPr>
      </w:pPr>
      <w:r>
        <w:rPr>
          <w:rFonts w:ascii="Arial" w:eastAsia="MS Mincho" w:hAnsi="Arial"/>
          <w:sz w:val="36"/>
          <w:szCs w:val="20"/>
          <w:lang w:eastAsia="ja-JP"/>
        </w:rPr>
        <w:t>3</w:t>
      </w:r>
      <w:r w:rsidR="00777A65" w:rsidRPr="00777A65">
        <w:rPr>
          <w:rFonts w:ascii="Arial" w:eastAsia="MS Mincho" w:hAnsi="Arial"/>
          <w:sz w:val="36"/>
          <w:szCs w:val="20"/>
          <w:lang w:eastAsia="ja-JP"/>
        </w:rPr>
        <w:tab/>
      </w:r>
      <w:r w:rsidR="00777A65">
        <w:rPr>
          <w:rFonts w:ascii="Arial" w:eastAsia="MS Mincho" w:hAnsi="Arial"/>
          <w:sz w:val="36"/>
          <w:szCs w:val="20"/>
          <w:lang w:eastAsia="ja-JP"/>
        </w:rPr>
        <w:t>Conclusion</w:t>
      </w:r>
    </w:p>
    <w:p w14:paraId="5968F7DD" w14:textId="77777777" w:rsidR="0097262B" w:rsidRPr="0097262B" w:rsidRDefault="0097262B" w:rsidP="007954D7">
      <w:pPr>
        <w:jc w:val="both"/>
        <w:rPr>
          <w:lang w:eastAsia="zh-CN"/>
        </w:rPr>
      </w:pPr>
      <w:r w:rsidRPr="0097262B">
        <w:rPr>
          <w:color w:val="000000"/>
        </w:rPr>
        <w:t>In this contribution, we discussed curriculum-based training across a range of SNR values to address simulation alignment and generalization challenges in CSI temporal prediction. We put forward the following proposals:</w:t>
      </w:r>
    </w:p>
    <w:p w14:paraId="4C6475BD" w14:textId="77777777" w:rsidR="0097262B" w:rsidRDefault="0097262B" w:rsidP="007954D7">
      <w:pPr>
        <w:jc w:val="both"/>
        <w:rPr>
          <w:lang w:eastAsia="zh-CN"/>
        </w:rPr>
      </w:pPr>
    </w:p>
    <w:p w14:paraId="648DBDF9" w14:textId="77777777" w:rsidR="0097262B" w:rsidRPr="00574BAA" w:rsidRDefault="0097262B" w:rsidP="0097262B">
      <w:pPr>
        <w:jc w:val="both"/>
        <w:rPr>
          <w:b/>
          <w:bCs/>
          <w:lang w:eastAsia="zh-CN"/>
        </w:rPr>
      </w:pPr>
      <w:r w:rsidRPr="00AD3398">
        <w:rPr>
          <w:b/>
          <w:lang w:eastAsia="zh-CN"/>
        </w:rPr>
        <w:t xml:space="preserve">Proposal </w:t>
      </w:r>
      <w:r>
        <w:rPr>
          <w:b/>
          <w:lang w:eastAsia="zh-CN"/>
        </w:rPr>
        <w:t xml:space="preserve">1: </w:t>
      </w:r>
      <w:r w:rsidRPr="00574BAA">
        <w:rPr>
          <w:b/>
          <w:bCs/>
          <w:color w:val="000000"/>
        </w:rPr>
        <w:t>RAN4 is invited to consider</w:t>
      </w:r>
      <w:r w:rsidRPr="00574BAA">
        <w:rPr>
          <w:rStyle w:val="apple-converted-space"/>
          <w:b/>
          <w:bCs/>
          <w:color w:val="000000"/>
        </w:rPr>
        <w:t> </w:t>
      </w:r>
      <w:r w:rsidRPr="00574BAA">
        <w:rPr>
          <w:rStyle w:val="Strong"/>
          <w:color w:val="000000"/>
        </w:rPr>
        <w:t>curriculum training</w:t>
      </w:r>
      <w:r w:rsidRPr="00574BAA">
        <w:rPr>
          <w:rStyle w:val="apple-converted-space"/>
          <w:b/>
          <w:bCs/>
          <w:color w:val="000000"/>
        </w:rPr>
        <w:t> </w:t>
      </w:r>
      <w:r w:rsidRPr="00574BAA">
        <w:rPr>
          <w:b/>
          <w:bCs/>
          <w:color w:val="000000"/>
        </w:rPr>
        <w:t>for AI/ML-based CSI prediction to improve simulation alignment across SNR ranges. Instead of training on a wide ±X dB range from the start, the model is first exposed to high-SNR samples where CSI structure is clean, and then progressively trained on lower-SNR data. This staged approach enhances model stability, improves learning of temporal patterns, and better reflects the signal conditions encountered under practical channel estimation.</w:t>
      </w:r>
    </w:p>
    <w:p w14:paraId="35A05FF3" w14:textId="77777777" w:rsidR="0097262B" w:rsidRDefault="0097262B" w:rsidP="007954D7">
      <w:pPr>
        <w:jc w:val="both"/>
        <w:rPr>
          <w:lang w:eastAsia="zh-CN"/>
        </w:rPr>
      </w:pPr>
    </w:p>
    <w:p w14:paraId="443AE0A0" w14:textId="178CE745" w:rsidR="0097262B" w:rsidRPr="0097262B" w:rsidRDefault="0097262B" w:rsidP="0097262B">
      <w:pPr>
        <w:jc w:val="both"/>
        <w:rPr>
          <w:b/>
          <w:bCs/>
          <w:lang w:eastAsia="zh-CN"/>
        </w:rPr>
      </w:pPr>
      <w:r w:rsidRPr="006F15C0">
        <w:rPr>
          <w:b/>
          <w:lang w:eastAsia="zh-CN"/>
        </w:rPr>
        <w:t xml:space="preserve">Proposal 2: </w:t>
      </w:r>
      <w:r w:rsidRPr="0097262B">
        <w:rPr>
          <w:b/>
          <w:bCs/>
          <w:color w:val="000000"/>
        </w:rPr>
        <w:t xml:space="preserve">RAN4 is invited to study the generalization behavior of AI/ML-based CSI prediction models under practical deployment variations, including (i) differences in gNB-specific CSI port virtualization, (ii) Doppler spread due to UE mobility, and (iii) prediction window length (Δ). These factors affect the structure and dynamics of the CSI input and may degrade model performance when training and deployment conditions differ. The degree of generalization achievable across these axes will directly influence the number of test cases </w:t>
      </w:r>
      <w:r w:rsidRPr="0097262B">
        <w:rPr>
          <w:b/>
          <w:bCs/>
          <w:color w:val="000000"/>
        </w:rPr>
        <w:lastRenderedPageBreak/>
        <w:t>needed for performance verification, with better generalization allowing a more streamlined test framework.</w:t>
      </w:r>
      <w:r>
        <w:rPr>
          <w:b/>
          <w:lang w:eastAsia="zh-CN"/>
        </w:rPr>
        <w:t xml:space="preserve"> </w:t>
      </w:r>
    </w:p>
    <w:p w14:paraId="5EE190A3" w14:textId="77777777" w:rsidR="007954D7" w:rsidRDefault="007954D7" w:rsidP="000E43D9">
      <w:pPr>
        <w:jc w:val="both"/>
        <w:rPr>
          <w:b/>
          <w:lang w:eastAsia="zh-CN"/>
        </w:rPr>
      </w:pPr>
    </w:p>
    <w:p w14:paraId="359765BF" w14:textId="77777777" w:rsidR="007135FE" w:rsidRDefault="007135FE" w:rsidP="00C54CD3">
      <w:pPr>
        <w:keepNext/>
        <w:keepLines/>
        <w:pBdr>
          <w:top w:val="single" w:sz="12" w:space="3" w:color="auto"/>
        </w:pBdr>
        <w:spacing w:before="240" w:after="180"/>
        <w:ind w:left="1134" w:hanging="1134"/>
        <w:jc w:val="both"/>
        <w:outlineLvl w:val="0"/>
        <w:rPr>
          <w:rFonts w:ascii="Arial" w:hAnsi="Arial"/>
          <w:sz w:val="36"/>
          <w:szCs w:val="20"/>
          <w:lang w:val="en-GB"/>
        </w:rPr>
      </w:pPr>
      <w:r>
        <w:rPr>
          <w:rFonts w:ascii="Arial" w:hAnsi="Arial"/>
          <w:sz w:val="36"/>
          <w:szCs w:val="20"/>
          <w:lang w:val="en-GB"/>
        </w:rPr>
        <w:t>References</w:t>
      </w:r>
    </w:p>
    <w:p w14:paraId="7733B6DB" w14:textId="47E50A2F" w:rsidR="004C211D" w:rsidRPr="00E53F4D" w:rsidRDefault="00536695" w:rsidP="00EE7410">
      <w:pPr>
        <w:pStyle w:val="Reference"/>
        <w:rPr>
          <w:rFonts w:ascii="Times New Roman" w:hAnsi="Times New Roman"/>
        </w:rPr>
      </w:pPr>
      <w:r w:rsidRPr="00E53F4D">
        <w:rPr>
          <w:rFonts w:ascii="Times New Roman" w:hAnsi="Times New Roman"/>
          <w:lang w:val="en-US"/>
        </w:rPr>
        <w:t>R4-2502856</w:t>
      </w:r>
      <w:r w:rsidR="004C211D" w:rsidRPr="00E53F4D">
        <w:rPr>
          <w:rFonts w:ascii="Times New Roman" w:hAnsi="Times New Roman"/>
          <w:lang w:val="en-US"/>
        </w:rPr>
        <w:t xml:space="preserve">, WF on AI/ML for NR air interface </w:t>
      </w:r>
    </w:p>
    <w:p w14:paraId="207F8B22" w14:textId="584337EF" w:rsidR="00536695" w:rsidRPr="00E53F4D" w:rsidRDefault="00536695" w:rsidP="00EE7410">
      <w:pPr>
        <w:pStyle w:val="Reference"/>
        <w:rPr>
          <w:rFonts w:ascii="Times New Roman" w:hAnsi="Times New Roman"/>
        </w:rPr>
      </w:pPr>
      <w:r w:rsidRPr="00E53F4D">
        <w:rPr>
          <w:rFonts w:ascii="Times New Roman" w:hAnsi="Times New Roman"/>
          <w:lang w:val="en-US"/>
        </w:rPr>
        <w:t>R4-2502970, Way forward on simulation assumptions for CSI prediction</w:t>
      </w:r>
    </w:p>
    <w:p w14:paraId="0B5D0A85" w14:textId="1390F5FF" w:rsidR="0043255F" w:rsidRDefault="0043255F" w:rsidP="0043255F">
      <w:pPr>
        <w:keepNext/>
        <w:keepLines/>
        <w:pBdr>
          <w:top w:val="single" w:sz="12" w:space="3" w:color="auto"/>
        </w:pBdr>
        <w:spacing w:before="240" w:after="180"/>
        <w:ind w:left="1134" w:hanging="1134"/>
        <w:jc w:val="both"/>
        <w:outlineLvl w:val="0"/>
        <w:rPr>
          <w:rFonts w:ascii="Arial" w:hAnsi="Arial"/>
          <w:sz w:val="36"/>
          <w:szCs w:val="20"/>
          <w:lang w:val="en-GB"/>
        </w:rPr>
      </w:pPr>
    </w:p>
    <w:sectPr w:rsid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4589" w14:textId="77777777" w:rsidR="00A469F1" w:rsidRDefault="00A469F1" w:rsidP="00EA0BFA">
      <w:r>
        <w:separator/>
      </w:r>
    </w:p>
  </w:endnote>
  <w:endnote w:type="continuationSeparator" w:id="0">
    <w:p w14:paraId="4768B950" w14:textId="77777777" w:rsidR="00A469F1" w:rsidRDefault="00A469F1" w:rsidP="00EA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3447" w14:textId="77777777" w:rsidR="00A469F1" w:rsidRDefault="00A469F1" w:rsidP="00EA0BFA">
      <w:r>
        <w:separator/>
      </w:r>
    </w:p>
  </w:footnote>
  <w:footnote w:type="continuationSeparator" w:id="0">
    <w:p w14:paraId="3B65F303" w14:textId="77777777" w:rsidR="00A469F1" w:rsidRDefault="00A469F1" w:rsidP="00EA0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1"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66057B"/>
    <w:multiLevelType w:val="multilevel"/>
    <w:tmpl w:val="DC5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714F8B"/>
    <w:multiLevelType w:val="multilevel"/>
    <w:tmpl w:val="8E7A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B47035"/>
    <w:multiLevelType w:val="multilevel"/>
    <w:tmpl w:val="BE28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DB45399"/>
    <w:multiLevelType w:val="multilevel"/>
    <w:tmpl w:val="C00E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SimSun"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01CD9"/>
    <w:multiLevelType w:val="multilevel"/>
    <w:tmpl w:val="B45C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01277A"/>
    <w:multiLevelType w:val="multilevel"/>
    <w:tmpl w:val="3E3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490010"/>
    <w:multiLevelType w:val="multilevel"/>
    <w:tmpl w:val="26E0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16cid:durableId="1335298674">
    <w:abstractNumId w:val="13"/>
  </w:num>
  <w:num w:numId="2" w16cid:durableId="1552771075">
    <w:abstractNumId w:val="27"/>
  </w:num>
  <w:num w:numId="3" w16cid:durableId="1223253365">
    <w:abstractNumId w:val="19"/>
  </w:num>
  <w:num w:numId="4" w16cid:durableId="1272592065">
    <w:abstractNumId w:val="15"/>
  </w:num>
  <w:num w:numId="5" w16cid:durableId="1344823840">
    <w:abstractNumId w:val="14"/>
  </w:num>
  <w:num w:numId="6" w16cid:durableId="884609476">
    <w:abstractNumId w:val="3"/>
  </w:num>
  <w:num w:numId="7" w16cid:durableId="1953249076">
    <w:abstractNumId w:val="11"/>
  </w:num>
  <w:num w:numId="8" w16cid:durableId="496263222">
    <w:abstractNumId w:val="22"/>
  </w:num>
  <w:num w:numId="9" w16cid:durableId="1995989976">
    <w:abstractNumId w:val="7"/>
  </w:num>
  <w:num w:numId="10" w16cid:durableId="246499600">
    <w:abstractNumId w:val="1"/>
  </w:num>
  <w:num w:numId="11" w16cid:durableId="1059674675">
    <w:abstractNumId w:val="2"/>
  </w:num>
  <w:num w:numId="12" w16cid:durableId="1581597000">
    <w:abstractNumId w:val="17"/>
  </w:num>
  <w:num w:numId="13" w16cid:durableId="1327588457">
    <w:abstractNumId w:val="9"/>
  </w:num>
  <w:num w:numId="14" w16cid:durableId="1655184608">
    <w:abstractNumId w:val="10"/>
  </w:num>
  <w:num w:numId="15" w16cid:durableId="1366562741">
    <w:abstractNumId w:val="26"/>
  </w:num>
  <w:num w:numId="16" w16cid:durableId="1816099238">
    <w:abstractNumId w:val="0"/>
  </w:num>
  <w:num w:numId="17" w16cid:durableId="1649478416">
    <w:abstractNumId w:val="5"/>
  </w:num>
  <w:num w:numId="18" w16cid:durableId="1289167720">
    <w:abstractNumId w:val="18"/>
  </w:num>
  <w:num w:numId="19" w16cid:durableId="1893350732">
    <w:abstractNumId w:val="20"/>
  </w:num>
  <w:num w:numId="20" w16cid:durableId="1114984089">
    <w:abstractNumId w:val="21"/>
  </w:num>
  <w:num w:numId="21" w16cid:durableId="455955515">
    <w:abstractNumId w:val="16"/>
  </w:num>
  <w:num w:numId="22" w16cid:durableId="279729647">
    <w:abstractNumId w:val="6"/>
  </w:num>
  <w:num w:numId="23" w16cid:durableId="354697116">
    <w:abstractNumId w:val="24"/>
  </w:num>
  <w:num w:numId="24" w16cid:durableId="2061440372">
    <w:abstractNumId w:val="23"/>
  </w:num>
  <w:num w:numId="25" w16cid:durableId="1600210542">
    <w:abstractNumId w:val="12"/>
  </w:num>
  <w:num w:numId="26" w16cid:durableId="349646353">
    <w:abstractNumId w:val="8"/>
  </w:num>
  <w:num w:numId="27" w16cid:durableId="903954970">
    <w:abstractNumId w:val="25"/>
  </w:num>
  <w:num w:numId="28" w16cid:durableId="24846788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3BB"/>
    <w:rsid w:val="00032B22"/>
    <w:rsid w:val="000338D0"/>
    <w:rsid w:val="000341EE"/>
    <w:rsid w:val="00035BEA"/>
    <w:rsid w:val="000367E9"/>
    <w:rsid w:val="00036C43"/>
    <w:rsid w:val="00037097"/>
    <w:rsid w:val="000407C1"/>
    <w:rsid w:val="0004287F"/>
    <w:rsid w:val="00042CBA"/>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22C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EA3"/>
    <w:rsid w:val="00092650"/>
    <w:rsid w:val="00093C51"/>
    <w:rsid w:val="00094CE4"/>
    <w:rsid w:val="00094FD4"/>
    <w:rsid w:val="000962E7"/>
    <w:rsid w:val="00097396"/>
    <w:rsid w:val="0009792E"/>
    <w:rsid w:val="000A103E"/>
    <w:rsid w:val="000A11A1"/>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3081E"/>
    <w:rsid w:val="00130993"/>
    <w:rsid w:val="001340D5"/>
    <w:rsid w:val="0013459D"/>
    <w:rsid w:val="0013552F"/>
    <w:rsid w:val="001359E6"/>
    <w:rsid w:val="001401AF"/>
    <w:rsid w:val="00140271"/>
    <w:rsid w:val="0014073D"/>
    <w:rsid w:val="001419A7"/>
    <w:rsid w:val="00141BDE"/>
    <w:rsid w:val="0014318A"/>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4136"/>
    <w:rsid w:val="001663A5"/>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2EC"/>
    <w:rsid w:val="00194492"/>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C2E9C"/>
    <w:rsid w:val="001C38AF"/>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978E9"/>
    <w:rsid w:val="002A2321"/>
    <w:rsid w:val="002A25D5"/>
    <w:rsid w:val="002A2BC4"/>
    <w:rsid w:val="002A35AD"/>
    <w:rsid w:val="002A3BFB"/>
    <w:rsid w:val="002A4866"/>
    <w:rsid w:val="002A679A"/>
    <w:rsid w:val="002A6808"/>
    <w:rsid w:val="002A6E83"/>
    <w:rsid w:val="002B01D8"/>
    <w:rsid w:val="002B0720"/>
    <w:rsid w:val="002B0DEB"/>
    <w:rsid w:val="002B1CFE"/>
    <w:rsid w:val="002B23B2"/>
    <w:rsid w:val="002B2506"/>
    <w:rsid w:val="002B2B81"/>
    <w:rsid w:val="002B30DD"/>
    <w:rsid w:val="002B3F11"/>
    <w:rsid w:val="002B4631"/>
    <w:rsid w:val="002C103C"/>
    <w:rsid w:val="002C157D"/>
    <w:rsid w:val="002C1822"/>
    <w:rsid w:val="002C1CCB"/>
    <w:rsid w:val="002C4439"/>
    <w:rsid w:val="002C483D"/>
    <w:rsid w:val="002C4C5E"/>
    <w:rsid w:val="002C4E02"/>
    <w:rsid w:val="002C701C"/>
    <w:rsid w:val="002C75B0"/>
    <w:rsid w:val="002C79B3"/>
    <w:rsid w:val="002D0785"/>
    <w:rsid w:val="002D0DDA"/>
    <w:rsid w:val="002D21A5"/>
    <w:rsid w:val="002D2A44"/>
    <w:rsid w:val="002D2F05"/>
    <w:rsid w:val="002D304B"/>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4865"/>
    <w:rsid w:val="003555D8"/>
    <w:rsid w:val="00355E14"/>
    <w:rsid w:val="00356284"/>
    <w:rsid w:val="00356A77"/>
    <w:rsid w:val="00357F78"/>
    <w:rsid w:val="00360AE7"/>
    <w:rsid w:val="003621B0"/>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31DF"/>
    <w:rsid w:val="004239D2"/>
    <w:rsid w:val="00423CA6"/>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3DFE"/>
    <w:rsid w:val="0046405C"/>
    <w:rsid w:val="004642F5"/>
    <w:rsid w:val="00464E82"/>
    <w:rsid w:val="004675A4"/>
    <w:rsid w:val="004701D1"/>
    <w:rsid w:val="00470CFD"/>
    <w:rsid w:val="00470D89"/>
    <w:rsid w:val="00471DCC"/>
    <w:rsid w:val="00471F3B"/>
    <w:rsid w:val="004725B5"/>
    <w:rsid w:val="00473726"/>
    <w:rsid w:val="00474F81"/>
    <w:rsid w:val="00475BCA"/>
    <w:rsid w:val="0047670D"/>
    <w:rsid w:val="00476CD6"/>
    <w:rsid w:val="004818EB"/>
    <w:rsid w:val="00482D8B"/>
    <w:rsid w:val="00482F7C"/>
    <w:rsid w:val="004849BA"/>
    <w:rsid w:val="00484E5C"/>
    <w:rsid w:val="004850B8"/>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2ACE"/>
    <w:rsid w:val="00523155"/>
    <w:rsid w:val="00524C0D"/>
    <w:rsid w:val="00525800"/>
    <w:rsid w:val="00526235"/>
    <w:rsid w:val="005279A1"/>
    <w:rsid w:val="00527A69"/>
    <w:rsid w:val="005303F1"/>
    <w:rsid w:val="0053045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83"/>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BAA"/>
    <w:rsid w:val="00574DC2"/>
    <w:rsid w:val="005762CD"/>
    <w:rsid w:val="0057648D"/>
    <w:rsid w:val="00580E60"/>
    <w:rsid w:val="00580FFD"/>
    <w:rsid w:val="00581304"/>
    <w:rsid w:val="0058242E"/>
    <w:rsid w:val="00583913"/>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CED"/>
    <w:rsid w:val="005B4F6E"/>
    <w:rsid w:val="005B61E1"/>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5C0"/>
    <w:rsid w:val="006F18D4"/>
    <w:rsid w:val="006F191B"/>
    <w:rsid w:val="006F1A7D"/>
    <w:rsid w:val="006F1C96"/>
    <w:rsid w:val="006F1F54"/>
    <w:rsid w:val="006F2EED"/>
    <w:rsid w:val="006F334F"/>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90C96"/>
    <w:rsid w:val="00791AFC"/>
    <w:rsid w:val="007943BC"/>
    <w:rsid w:val="00794B62"/>
    <w:rsid w:val="007954D7"/>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C0726"/>
    <w:rsid w:val="007C08A2"/>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61AA"/>
    <w:rsid w:val="007E6CC6"/>
    <w:rsid w:val="007F0148"/>
    <w:rsid w:val="007F03E1"/>
    <w:rsid w:val="007F0572"/>
    <w:rsid w:val="007F43BC"/>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3109C"/>
    <w:rsid w:val="00831BDE"/>
    <w:rsid w:val="00831DAF"/>
    <w:rsid w:val="00831E3A"/>
    <w:rsid w:val="00832A2E"/>
    <w:rsid w:val="00835C83"/>
    <w:rsid w:val="00836461"/>
    <w:rsid w:val="00837363"/>
    <w:rsid w:val="00837919"/>
    <w:rsid w:val="00842CB6"/>
    <w:rsid w:val="0084344A"/>
    <w:rsid w:val="00844B22"/>
    <w:rsid w:val="00845A7D"/>
    <w:rsid w:val="00847479"/>
    <w:rsid w:val="00847B0B"/>
    <w:rsid w:val="00850118"/>
    <w:rsid w:val="00850630"/>
    <w:rsid w:val="00852526"/>
    <w:rsid w:val="00853944"/>
    <w:rsid w:val="00853B45"/>
    <w:rsid w:val="00853E27"/>
    <w:rsid w:val="00853F38"/>
    <w:rsid w:val="008549E8"/>
    <w:rsid w:val="00854E89"/>
    <w:rsid w:val="00855120"/>
    <w:rsid w:val="008573CF"/>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931"/>
    <w:rsid w:val="008928AE"/>
    <w:rsid w:val="00892E20"/>
    <w:rsid w:val="00895B78"/>
    <w:rsid w:val="008960C7"/>
    <w:rsid w:val="0089690E"/>
    <w:rsid w:val="00896ED8"/>
    <w:rsid w:val="00897244"/>
    <w:rsid w:val="008A1420"/>
    <w:rsid w:val="008A2488"/>
    <w:rsid w:val="008A2B59"/>
    <w:rsid w:val="008A4642"/>
    <w:rsid w:val="008A466F"/>
    <w:rsid w:val="008A5062"/>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D85"/>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AAD"/>
    <w:rsid w:val="00901590"/>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314B9"/>
    <w:rsid w:val="00931850"/>
    <w:rsid w:val="0093340D"/>
    <w:rsid w:val="009338AF"/>
    <w:rsid w:val="0093415A"/>
    <w:rsid w:val="00936A41"/>
    <w:rsid w:val="00936F8C"/>
    <w:rsid w:val="0093772F"/>
    <w:rsid w:val="00937A5D"/>
    <w:rsid w:val="00937E02"/>
    <w:rsid w:val="00937E32"/>
    <w:rsid w:val="0094042D"/>
    <w:rsid w:val="00940793"/>
    <w:rsid w:val="00942845"/>
    <w:rsid w:val="00943C53"/>
    <w:rsid w:val="0094411D"/>
    <w:rsid w:val="0094520A"/>
    <w:rsid w:val="0094582B"/>
    <w:rsid w:val="009468CD"/>
    <w:rsid w:val="00947657"/>
    <w:rsid w:val="00950C06"/>
    <w:rsid w:val="00950C7E"/>
    <w:rsid w:val="00950F89"/>
    <w:rsid w:val="00950FE8"/>
    <w:rsid w:val="0095207A"/>
    <w:rsid w:val="009523E1"/>
    <w:rsid w:val="00954A74"/>
    <w:rsid w:val="00957AF3"/>
    <w:rsid w:val="00957D68"/>
    <w:rsid w:val="00964634"/>
    <w:rsid w:val="00964D28"/>
    <w:rsid w:val="00964E02"/>
    <w:rsid w:val="00966284"/>
    <w:rsid w:val="00966659"/>
    <w:rsid w:val="00966771"/>
    <w:rsid w:val="0096713F"/>
    <w:rsid w:val="00967511"/>
    <w:rsid w:val="00967B28"/>
    <w:rsid w:val="00967E09"/>
    <w:rsid w:val="00970C69"/>
    <w:rsid w:val="00972414"/>
    <w:rsid w:val="0097262B"/>
    <w:rsid w:val="0097338C"/>
    <w:rsid w:val="00973964"/>
    <w:rsid w:val="009741CE"/>
    <w:rsid w:val="009743F2"/>
    <w:rsid w:val="00975093"/>
    <w:rsid w:val="00976B14"/>
    <w:rsid w:val="0097735F"/>
    <w:rsid w:val="00977CDB"/>
    <w:rsid w:val="009800D4"/>
    <w:rsid w:val="0098032A"/>
    <w:rsid w:val="00980BF2"/>
    <w:rsid w:val="009820EA"/>
    <w:rsid w:val="009831DE"/>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435"/>
    <w:rsid w:val="009A3753"/>
    <w:rsid w:val="009A394D"/>
    <w:rsid w:val="009A3AA6"/>
    <w:rsid w:val="009A3B71"/>
    <w:rsid w:val="009A41E2"/>
    <w:rsid w:val="009A4915"/>
    <w:rsid w:val="009A523F"/>
    <w:rsid w:val="009A554F"/>
    <w:rsid w:val="009B1232"/>
    <w:rsid w:val="009B1563"/>
    <w:rsid w:val="009B1C93"/>
    <w:rsid w:val="009B20DB"/>
    <w:rsid w:val="009B2D70"/>
    <w:rsid w:val="009B42F8"/>
    <w:rsid w:val="009B46C5"/>
    <w:rsid w:val="009B5851"/>
    <w:rsid w:val="009B7803"/>
    <w:rsid w:val="009B7A9E"/>
    <w:rsid w:val="009C0908"/>
    <w:rsid w:val="009C25B7"/>
    <w:rsid w:val="009C29F3"/>
    <w:rsid w:val="009C3257"/>
    <w:rsid w:val="009C3D8F"/>
    <w:rsid w:val="009C455F"/>
    <w:rsid w:val="009C5DE0"/>
    <w:rsid w:val="009C6250"/>
    <w:rsid w:val="009C635F"/>
    <w:rsid w:val="009C64E6"/>
    <w:rsid w:val="009D0F29"/>
    <w:rsid w:val="009D2ABB"/>
    <w:rsid w:val="009D3F2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15"/>
    <w:rsid w:val="009F2722"/>
    <w:rsid w:val="009F277C"/>
    <w:rsid w:val="009F3BD4"/>
    <w:rsid w:val="009F3E4D"/>
    <w:rsid w:val="009F4DA3"/>
    <w:rsid w:val="009F6117"/>
    <w:rsid w:val="009F6ECC"/>
    <w:rsid w:val="009F747D"/>
    <w:rsid w:val="00A0079E"/>
    <w:rsid w:val="00A01598"/>
    <w:rsid w:val="00A01BDD"/>
    <w:rsid w:val="00A0211B"/>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469F1"/>
    <w:rsid w:val="00A47071"/>
    <w:rsid w:val="00A50C30"/>
    <w:rsid w:val="00A518A7"/>
    <w:rsid w:val="00A52854"/>
    <w:rsid w:val="00A5322B"/>
    <w:rsid w:val="00A549BF"/>
    <w:rsid w:val="00A54E3A"/>
    <w:rsid w:val="00A57589"/>
    <w:rsid w:val="00A64459"/>
    <w:rsid w:val="00A64B9E"/>
    <w:rsid w:val="00A6528D"/>
    <w:rsid w:val="00A665B9"/>
    <w:rsid w:val="00A66E58"/>
    <w:rsid w:val="00A67C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0DBF"/>
    <w:rsid w:val="00AB1432"/>
    <w:rsid w:val="00AB1D47"/>
    <w:rsid w:val="00AB2201"/>
    <w:rsid w:val="00AB2325"/>
    <w:rsid w:val="00AB235D"/>
    <w:rsid w:val="00AB3CBB"/>
    <w:rsid w:val="00AB47B8"/>
    <w:rsid w:val="00AB5CEF"/>
    <w:rsid w:val="00AB6D11"/>
    <w:rsid w:val="00AB6FC7"/>
    <w:rsid w:val="00AC129E"/>
    <w:rsid w:val="00AC1EFF"/>
    <w:rsid w:val="00AC3BF6"/>
    <w:rsid w:val="00AC53FE"/>
    <w:rsid w:val="00AC6A89"/>
    <w:rsid w:val="00AD0568"/>
    <w:rsid w:val="00AD0755"/>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250"/>
    <w:rsid w:val="00AF7467"/>
    <w:rsid w:val="00AF7BA7"/>
    <w:rsid w:val="00B02814"/>
    <w:rsid w:val="00B036F9"/>
    <w:rsid w:val="00B0401C"/>
    <w:rsid w:val="00B042D8"/>
    <w:rsid w:val="00B04962"/>
    <w:rsid w:val="00B05D5A"/>
    <w:rsid w:val="00B06755"/>
    <w:rsid w:val="00B070B8"/>
    <w:rsid w:val="00B0719B"/>
    <w:rsid w:val="00B0770A"/>
    <w:rsid w:val="00B11A06"/>
    <w:rsid w:val="00B11F1B"/>
    <w:rsid w:val="00B124F9"/>
    <w:rsid w:val="00B13F2F"/>
    <w:rsid w:val="00B14288"/>
    <w:rsid w:val="00B1671C"/>
    <w:rsid w:val="00B17EE2"/>
    <w:rsid w:val="00B21600"/>
    <w:rsid w:val="00B21C01"/>
    <w:rsid w:val="00B22BE4"/>
    <w:rsid w:val="00B239E3"/>
    <w:rsid w:val="00B243A1"/>
    <w:rsid w:val="00B24901"/>
    <w:rsid w:val="00B2596F"/>
    <w:rsid w:val="00B25BE6"/>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A55"/>
    <w:rsid w:val="00B51DCF"/>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677A3"/>
    <w:rsid w:val="00B70AC9"/>
    <w:rsid w:val="00B70B4A"/>
    <w:rsid w:val="00B70DF7"/>
    <w:rsid w:val="00B7140C"/>
    <w:rsid w:val="00B71AAA"/>
    <w:rsid w:val="00B71F84"/>
    <w:rsid w:val="00B728A8"/>
    <w:rsid w:val="00B731E1"/>
    <w:rsid w:val="00B73FED"/>
    <w:rsid w:val="00B743DA"/>
    <w:rsid w:val="00B7592D"/>
    <w:rsid w:val="00B75C9B"/>
    <w:rsid w:val="00B77040"/>
    <w:rsid w:val="00B77306"/>
    <w:rsid w:val="00B7771A"/>
    <w:rsid w:val="00B77CFC"/>
    <w:rsid w:val="00B80545"/>
    <w:rsid w:val="00B8097A"/>
    <w:rsid w:val="00B814B6"/>
    <w:rsid w:val="00B820C2"/>
    <w:rsid w:val="00B82563"/>
    <w:rsid w:val="00B84E35"/>
    <w:rsid w:val="00B85B6C"/>
    <w:rsid w:val="00B86CC5"/>
    <w:rsid w:val="00B874B5"/>
    <w:rsid w:val="00B87A1A"/>
    <w:rsid w:val="00B90656"/>
    <w:rsid w:val="00B90917"/>
    <w:rsid w:val="00B92F95"/>
    <w:rsid w:val="00B96FCF"/>
    <w:rsid w:val="00B979A5"/>
    <w:rsid w:val="00BA2617"/>
    <w:rsid w:val="00BA2796"/>
    <w:rsid w:val="00BA2B84"/>
    <w:rsid w:val="00BA306D"/>
    <w:rsid w:val="00BA3EC9"/>
    <w:rsid w:val="00BA4492"/>
    <w:rsid w:val="00BA5440"/>
    <w:rsid w:val="00BA5751"/>
    <w:rsid w:val="00BA7165"/>
    <w:rsid w:val="00BA7173"/>
    <w:rsid w:val="00BA75A8"/>
    <w:rsid w:val="00BB039D"/>
    <w:rsid w:val="00BB0A47"/>
    <w:rsid w:val="00BB11A8"/>
    <w:rsid w:val="00BB2260"/>
    <w:rsid w:val="00BB4F6D"/>
    <w:rsid w:val="00BB6667"/>
    <w:rsid w:val="00BB6990"/>
    <w:rsid w:val="00BB6AF8"/>
    <w:rsid w:val="00BC1BD3"/>
    <w:rsid w:val="00BC336C"/>
    <w:rsid w:val="00BC3760"/>
    <w:rsid w:val="00BC51C1"/>
    <w:rsid w:val="00BC582A"/>
    <w:rsid w:val="00BC6C47"/>
    <w:rsid w:val="00BC6F81"/>
    <w:rsid w:val="00BD17C6"/>
    <w:rsid w:val="00BD3267"/>
    <w:rsid w:val="00BD3BF1"/>
    <w:rsid w:val="00BD3DD9"/>
    <w:rsid w:val="00BD47F0"/>
    <w:rsid w:val="00BD4C73"/>
    <w:rsid w:val="00BD4F46"/>
    <w:rsid w:val="00BD5426"/>
    <w:rsid w:val="00BD7FED"/>
    <w:rsid w:val="00BE0273"/>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1AF6"/>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50F3"/>
    <w:rsid w:val="00C27661"/>
    <w:rsid w:val="00C3137B"/>
    <w:rsid w:val="00C317D4"/>
    <w:rsid w:val="00C32C3C"/>
    <w:rsid w:val="00C32C97"/>
    <w:rsid w:val="00C342E4"/>
    <w:rsid w:val="00C34466"/>
    <w:rsid w:val="00C3477F"/>
    <w:rsid w:val="00C35538"/>
    <w:rsid w:val="00C4021F"/>
    <w:rsid w:val="00C40931"/>
    <w:rsid w:val="00C41151"/>
    <w:rsid w:val="00C426D1"/>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6B84"/>
    <w:rsid w:val="00C67128"/>
    <w:rsid w:val="00C6767D"/>
    <w:rsid w:val="00C677A7"/>
    <w:rsid w:val="00C67B7D"/>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9086E"/>
    <w:rsid w:val="00C91A5C"/>
    <w:rsid w:val="00C91C31"/>
    <w:rsid w:val="00C91CE8"/>
    <w:rsid w:val="00C9261D"/>
    <w:rsid w:val="00C92B76"/>
    <w:rsid w:val="00C96738"/>
    <w:rsid w:val="00C969D3"/>
    <w:rsid w:val="00C96FE7"/>
    <w:rsid w:val="00C973E6"/>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A90"/>
    <w:rsid w:val="00CC3139"/>
    <w:rsid w:val="00CC47D0"/>
    <w:rsid w:val="00CC5500"/>
    <w:rsid w:val="00CC5F4F"/>
    <w:rsid w:val="00CC6594"/>
    <w:rsid w:val="00CD0238"/>
    <w:rsid w:val="00CD06F2"/>
    <w:rsid w:val="00CD09E4"/>
    <w:rsid w:val="00CD16A5"/>
    <w:rsid w:val="00CD313A"/>
    <w:rsid w:val="00CD75D6"/>
    <w:rsid w:val="00CE2CB1"/>
    <w:rsid w:val="00CE3077"/>
    <w:rsid w:val="00CE32E3"/>
    <w:rsid w:val="00CE38B4"/>
    <w:rsid w:val="00CE4AB7"/>
    <w:rsid w:val="00CE4B01"/>
    <w:rsid w:val="00CE4F08"/>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DFC"/>
    <w:rsid w:val="00D14044"/>
    <w:rsid w:val="00D14BAB"/>
    <w:rsid w:val="00D154A5"/>
    <w:rsid w:val="00D16B55"/>
    <w:rsid w:val="00D2261B"/>
    <w:rsid w:val="00D22EF4"/>
    <w:rsid w:val="00D23036"/>
    <w:rsid w:val="00D23A22"/>
    <w:rsid w:val="00D25F7A"/>
    <w:rsid w:val="00D2632E"/>
    <w:rsid w:val="00D26ECC"/>
    <w:rsid w:val="00D272C3"/>
    <w:rsid w:val="00D278A1"/>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3A0B"/>
    <w:rsid w:val="00D75583"/>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2255"/>
    <w:rsid w:val="00DA5BA2"/>
    <w:rsid w:val="00DA5ED1"/>
    <w:rsid w:val="00DA7E92"/>
    <w:rsid w:val="00DB0FBA"/>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0BFD"/>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1AA3"/>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264"/>
    <w:rsid w:val="00E12DA1"/>
    <w:rsid w:val="00E13C2A"/>
    <w:rsid w:val="00E14C04"/>
    <w:rsid w:val="00E168D5"/>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37B3D"/>
    <w:rsid w:val="00E4054F"/>
    <w:rsid w:val="00E4071C"/>
    <w:rsid w:val="00E419AC"/>
    <w:rsid w:val="00E4270A"/>
    <w:rsid w:val="00E436CA"/>
    <w:rsid w:val="00E43C11"/>
    <w:rsid w:val="00E44830"/>
    <w:rsid w:val="00E44AA0"/>
    <w:rsid w:val="00E458B6"/>
    <w:rsid w:val="00E45F5E"/>
    <w:rsid w:val="00E47897"/>
    <w:rsid w:val="00E50AD6"/>
    <w:rsid w:val="00E513CD"/>
    <w:rsid w:val="00E518C7"/>
    <w:rsid w:val="00E51FF0"/>
    <w:rsid w:val="00E5276E"/>
    <w:rsid w:val="00E5386E"/>
    <w:rsid w:val="00E53D1B"/>
    <w:rsid w:val="00E53F4D"/>
    <w:rsid w:val="00E54261"/>
    <w:rsid w:val="00E54958"/>
    <w:rsid w:val="00E551D5"/>
    <w:rsid w:val="00E5567A"/>
    <w:rsid w:val="00E56293"/>
    <w:rsid w:val="00E60098"/>
    <w:rsid w:val="00E61A94"/>
    <w:rsid w:val="00E621CC"/>
    <w:rsid w:val="00E6326F"/>
    <w:rsid w:val="00E6343E"/>
    <w:rsid w:val="00E64012"/>
    <w:rsid w:val="00E66B64"/>
    <w:rsid w:val="00E671EB"/>
    <w:rsid w:val="00E67A2E"/>
    <w:rsid w:val="00E73497"/>
    <w:rsid w:val="00E7491B"/>
    <w:rsid w:val="00E74EA6"/>
    <w:rsid w:val="00E75D06"/>
    <w:rsid w:val="00E773A5"/>
    <w:rsid w:val="00E804B7"/>
    <w:rsid w:val="00E81E26"/>
    <w:rsid w:val="00E825C5"/>
    <w:rsid w:val="00E84443"/>
    <w:rsid w:val="00E848EB"/>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DF5"/>
    <w:rsid w:val="00F17E08"/>
    <w:rsid w:val="00F21D8C"/>
    <w:rsid w:val="00F21FD5"/>
    <w:rsid w:val="00F225EF"/>
    <w:rsid w:val="00F2263E"/>
    <w:rsid w:val="00F24206"/>
    <w:rsid w:val="00F273EB"/>
    <w:rsid w:val="00F305C4"/>
    <w:rsid w:val="00F352FB"/>
    <w:rsid w:val="00F3599C"/>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448E"/>
    <w:rsid w:val="00F66E38"/>
    <w:rsid w:val="00F702F8"/>
    <w:rsid w:val="00F70F36"/>
    <w:rsid w:val="00F712C3"/>
    <w:rsid w:val="00F71A19"/>
    <w:rsid w:val="00F750CA"/>
    <w:rsid w:val="00F75A11"/>
    <w:rsid w:val="00F75B63"/>
    <w:rsid w:val="00F765EC"/>
    <w:rsid w:val="00F77957"/>
    <w:rsid w:val="00F8109A"/>
    <w:rsid w:val="00F820C3"/>
    <w:rsid w:val="00F82A9F"/>
    <w:rsid w:val="00F82CF5"/>
    <w:rsid w:val="00F82E50"/>
    <w:rsid w:val="00F82E8C"/>
    <w:rsid w:val="00F83269"/>
    <w:rsid w:val="00F86898"/>
    <w:rsid w:val="00F872EC"/>
    <w:rsid w:val="00F91284"/>
    <w:rsid w:val="00F94D03"/>
    <w:rsid w:val="00F94F0A"/>
    <w:rsid w:val="00F95380"/>
    <w:rsid w:val="00F9561F"/>
    <w:rsid w:val="00F97C2F"/>
    <w:rsid w:val="00FA0AE8"/>
    <w:rsid w:val="00FA0E9C"/>
    <w:rsid w:val="00FA14CB"/>
    <w:rsid w:val="00FA4535"/>
    <w:rsid w:val="00FA455D"/>
    <w:rsid w:val="00FA57E6"/>
    <w:rsid w:val="00FA5AC9"/>
    <w:rsid w:val="00FA6689"/>
    <w:rsid w:val="00FA6DCA"/>
    <w:rsid w:val="00FB0F05"/>
    <w:rsid w:val="00FB1E46"/>
    <w:rsid w:val="00FB3661"/>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2DD6"/>
    <w:rsid w:val="00FF368D"/>
    <w:rsid w:val="00FF40A3"/>
    <w:rsid w:val="00FF592C"/>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B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621B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pPr>
    <w:rPr>
      <w:i/>
      <w:iCs/>
      <w:szCs w:val="18"/>
    </w:rPr>
  </w:style>
  <w:style w:type="paragraph" w:customStyle="1" w:styleId="TAH">
    <w:name w:val="TAH"/>
    <w:basedOn w:val="Normal"/>
    <w:link w:val="TAHCar"/>
    <w:qFormat/>
    <w:rsid w:val="00652DEC"/>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ind w:left="720"/>
      <w:contextualSpacing/>
    </w:pPr>
    <w:rPr>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rPr>
      <w:rFonts w:ascii="Arial"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jc w:val="both"/>
      <w:textAlignment w:val="baseline"/>
    </w:pPr>
    <w:rPr>
      <w:rFonts w:ascii="Arial" w:hAnsi="Arial"/>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jc w:val="center"/>
    </w:pPr>
    <w:rPr>
      <w:rFonts w:ascii="Arial" w:hAnsi="Arial"/>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jc w:val="center"/>
    </w:pPr>
    <w:rPr>
      <w:rFonts w:ascii="Arial" w:hAnsi="Arial"/>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pPr>
    <w:rPr>
      <w:lang w:eastAsia="zh-CN"/>
    </w:rPr>
  </w:style>
  <w:style w:type="paragraph" w:customStyle="1" w:styleId="EQ">
    <w:name w:val="EQ"/>
    <w:basedOn w:val="Normal"/>
    <w:next w:val="Normal"/>
    <w:qFormat/>
    <w:rsid w:val="00F77957"/>
    <w:pPr>
      <w:keepLines/>
      <w:tabs>
        <w:tab w:val="center" w:pos="4536"/>
        <w:tab w:val="right" w:pos="9072"/>
      </w:tabs>
      <w:spacing w:after="180"/>
    </w:pPr>
    <w:rPr>
      <w:rFonts w:eastAsia="SimSu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ind w:left="568" w:firstLineChars="0" w:hanging="284"/>
      <w:contextualSpacing w:val="0"/>
    </w:pPr>
    <w:rPr>
      <w:rFonts w:eastAsia="SimSun"/>
      <w:szCs w:val="20"/>
      <w:lang w:val="en-GB"/>
    </w:rPr>
  </w:style>
  <w:style w:type="character" w:customStyle="1" w:styleId="B1Char">
    <w:name w:val="B1 Char"/>
    <w:link w:val="B1"/>
    <w:locked/>
    <w:rsid w:val="002A3BFB"/>
    <w:rPr>
      <w:rFonts w:ascii="Times New Roman" w:eastAsia="SimSun" w:hAnsi="Times New Roman" w:cs="Times New Roman"/>
      <w:sz w:val="20"/>
      <w:szCs w:val="20"/>
      <w:lang w:val="en-GB"/>
    </w:rPr>
  </w:style>
  <w:style w:type="paragraph" w:customStyle="1" w:styleId="B2">
    <w:name w:val="B2"/>
    <w:basedOn w:val="List2"/>
    <w:link w:val="B2Char"/>
    <w:qFormat/>
    <w:rsid w:val="002A3BFB"/>
    <w:pPr>
      <w:spacing w:after="180"/>
      <w:ind w:leftChars="0" w:left="851" w:firstLineChars="0" w:hanging="284"/>
      <w:contextualSpacing w:val="0"/>
    </w:pPr>
    <w:rPr>
      <w:rFonts w:eastAsia="SimSun"/>
      <w:szCs w:val="20"/>
      <w:lang w:val="en-GB"/>
    </w:rPr>
  </w:style>
  <w:style w:type="character" w:customStyle="1" w:styleId="B2Char">
    <w:name w:val="B2 Char"/>
    <w:link w:val="B2"/>
    <w:qFormat/>
    <w:rsid w:val="002A3BFB"/>
    <w:rPr>
      <w:rFonts w:ascii="Times New Roman" w:eastAsia="SimSun"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pPr>
    <w:rPr>
      <w:rFonts w:ascii="Arial" w:hAnsi="Arial"/>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2C1822"/>
    <w:rPr>
      <w:rFonts w:ascii="Calibri" w:eastAsia="Calibri" w:hAnsi="Calibri"/>
      <w:sz w:val="22"/>
      <w:szCs w:val="22"/>
      <w:lang w:val="en-US" w:eastAsia="en-US"/>
    </w:rPr>
  </w:style>
  <w:style w:type="paragraph" w:customStyle="1" w:styleId="3GPPHeader">
    <w:name w:val="3GPP_Header"/>
    <w:basedOn w:val="BodyText"/>
    <w:rsid w:val="00E37B3D"/>
    <w:pPr>
      <w:tabs>
        <w:tab w:val="left" w:pos="1701"/>
        <w:tab w:val="right" w:pos="9639"/>
      </w:tabs>
      <w:spacing w:after="240" w:line="259" w:lineRule="auto"/>
      <w:jc w:val="both"/>
    </w:pPr>
    <w:rPr>
      <w:rFonts w:eastAsiaTheme="minorHAnsi" w:cstheme="minorBidi"/>
      <w:b/>
      <w:color w:val="auto"/>
      <w:szCs w:val="22"/>
      <w:lang w:val="en-US" w:eastAsia="zh-CN"/>
    </w:rPr>
  </w:style>
  <w:style w:type="character" w:customStyle="1" w:styleId="Heading3Char">
    <w:name w:val="Heading 3 Char"/>
    <w:basedOn w:val="DefaultParagraphFont"/>
    <w:link w:val="Heading3"/>
    <w:uiPriority w:val="9"/>
    <w:rsid w:val="003621B0"/>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3621B0"/>
    <w:rPr>
      <w:b/>
      <w:bCs/>
    </w:rPr>
  </w:style>
  <w:style w:type="character" w:customStyle="1" w:styleId="apple-converted-space">
    <w:name w:val="apple-converted-space"/>
    <w:basedOn w:val="DefaultParagraphFont"/>
    <w:rsid w:val="003621B0"/>
  </w:style>
  <w:style w:type="character" w:customStyle="1" w:styleId="uv3um">
    <w:name w:val="uv3um"/>
    <w:basedOn w:val="DefaultParagraphFont"/>
    <w:rsid w:val="003621B0"/>
  </w:style>
  <w:style w:type="character" w:styleId="HTMLCode">
    <w:name w:val="HTML Code"/>
    <w:basedOn w:val="DefaultParagraphFont"/>
    <w:uiPriority w:val="99"/>
    <w:semiHidden/>
    <w:unhideWhenUsed/>
    <w:rsid w:val="003621B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0776781">
      <w:bodyDiv w:val="1"/>
      <w:marLeft w:val="0"/>
      <w:marRight w:val="0"/>
      <w:marTop w:val="0"/>
      <w:marBottom w:val="0"/>
      <w:divBdr>
        <w:top w:val="none" w:sz="0" w:space="0" w:color="auto"/>
        <w:left w:val="none" w:sz="0" w:space="0" w:color="auto"/>
        <w:bottom w:val="none" w:sz="0" w:space="0" w:color="auto"/>
        <w:right w:val="none" w:sz="0" w:space="0" w:color="auto"/>
      </w:divBdr>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3955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896357054">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036913">
      <w:bodyDiv w:val="1"/>
      <w:marLeft w:val="0"/>
      <w:marRight w:val="0"/>
      <w:marTop w:val="0"/>
      <w:marBottom w:val="0"/>
      <w:divBdr>
        <w:top w:val="none" w:sz="0" w:space="0" w:color="auto"/>
        <w:left w:val="none" w:sz="0" w:space="0" w:color="auto"/>
        <w:bottom w:val="none" w:sz="0" w:space="0" w:color="auto"/>
        <w:right w:val="none" w:sz="0" w:space="0" w:color="auto"/>
      </w:divBdr>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28739946">
      <w:bodyDiv w:val="1"/>
      <w:marLeft w:val="0"/>
      <w:marRight w:val="0"/>
      <w:marTop w:val="0"/>
      <w:marBottom w:val="0"/>
      <w:divBdr>
        <w:top w:val="none" w:sz="0" w:space="0" w:color="auto"/>
        <w:left w:val="none" w:sz="0" w:space="0" w:color="auto"/>
        <w:bottom w:val="none" w:sz="0" w:space="0" w:color="auto"/>
        <w:right w:val="none" w:sz="0" w:space="0" w:color="auto"/>
      </w:divBdr>
      <w:divsChild>
        <w:div w:id="728462419">
          <w:marLeft w:val="0"/>
          <w:marRight w:val="0"/>
          <w:marTop w:val="0"/>
          <w:marBottom w:val="0"/>
          <w:divBdr>
            <w:top w:val="none" w:sz="0" w:space="0" w:color="auto"/>
            <w:left w:val="none" w:sz="0" w:space="0" w:color="auto"/>
            <w:bottom w:val="none" w:sz="0" w:space="0" w:color="auto"/>
            <w:right w:val="none" w:sz="0" w:space="0" w:color="auto"/>
          </w:divBdr>
          <w:divsChild>
            <w:div w:id="1097405002">
              <w:marLeft w:val="0"/>
              <w:marRight w:val="0"/>
              <w:marTop w:val="0"/>
              <w:marBottom w:val="0"/>
              <w:divBdr>
                <w:top w:val="none" w:sz="0" w:space="0" w:color="auto"/>
                <w:left w:val="none" w:sz="0" w:space="0" w:color="auto"/>
                <w:bottom w:val="none" w:sz="0" w:space="0" w:color="auto"/>
                <w:right w:val="none" w:sz="0" w:space="0" w:color="auto"/>
              </w:divBdr>
              <w:divsChild>
                <w:div w:id="121353872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5555922">
      <w:bodyDiv w:val="1"/>
      <w:marLeft w:val="0"/>
      <w:marRight w:val="0"/>
      <w:marTop w:val="0"/>
      <w:marBottom w:val="0"/>
      <w:divBdr>
        <w:top w:val="none" w:sz="0" w:space="0" w:color="auto"/>
        <w:left w:val="none" w:sz="0" w:space="0" w:color="auto"/>
        <w:bottom w:val="none" w:sz="0" w:space="0" w:color="auto"/>
        <w:right w:val="none" w:sz="0" w:space="0" w:color="auto"/>
      </w:divBdr>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7536232">
      <w:bodyDiv w:val="1"/>
      <w:marLeft w:val="0"/>
      <w:marRight w:val="0"/>
      <w:marTop w:val="0"/>
      <w:marBottom w:val="0"/>
      <w:divBdr>
        <w:top w:val="none" w:sz="0" w:space="0" w:color="auto"/>
        <w:left w:val="none" w:sz="0" w:space="0" w:color="auto"/>
        <w:bottom w:val="none" w:sz="0" w:space="0" w:color="auto"/>
        <w:right w:val="none" w:sz="0" w:space="0" w:color="auto"/>
      </w:divBdr>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7816954">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2326405">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53439755">
      <w:bodyDiv w:val="1"/>
      <w:marLeft w:val="0"/>
      <w:marRight w:val="0"/>
      <w:marTop w:val="0"/>
      <w:marBottom w:val="0"/>
      <w:divBdr>
        <w:top w:val="none" w:sz="0" w:space="0" w:color="auto"/>
        <w:left w:val="none" w:sz="0" w:space="0" w:color="auto"/>
        <w:bottom w:val="none" w:sz="0" w:space="0" w:color="auto"/>
        <w:right w:val="none" w:sz="0" w:space="0" w:color="auto"/>
      </w:divBdr>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2402</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Apple</cp:lastModifiedBy>
  <cp:revision>19</cp:revision>
  <dcterms:created xsi:type="dcterms:W3CDTF">2025-05-09T22:50:00Z</dcterms:created>
  <dcterms:modified xsi:type="dcterms:W3CDTF">2025-08-14T06:23:00Z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